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Title"/>
        <w:id w:val="598529223"/>
        <w:placeholder>
          <w:docPart w:val="9D7084AAB1DF497795283D22395A13DC"/>
        </w:placeholder>
        <w:dataBinding w:prefixMappings="xmlns:ns0='http://schemas.openxmlformats.org/package/2006/metadata/core-properties' xmlns:ns1='http://purl.org/dc/elements/1.1/'" w:xpath="/ns0:coreProperties[1]/ns1:title[1]" w:storeItemID="{6C3C8BC8-F283-45AE-878A-BAB7291924A1}"/>
        <w:text/>
      </w:sdtPr>
      <w:sdtEndPr/>
      <w:sdtContent>
        <w:p w:rsidR="00B51600" w:rsidRDefault="00A67061" w:rsidP="001C26BA">
          <w:pPr>
            <w:pStyle w:val="Title"/>
            <w:spacing w:after="0"/>
          </w:pPr>
          <w:r>
            <w:t>Creating a CCS Syllabus</w:t>
          </w:r>
        </w:p>
      </w:sdtContent>
    </w:sdt>
    <w:p w:rsidR="00B51600" w:rsidRDefault="005F5489" w:rsidP="001C26BA">
      <w:pPr>
        <w:pStyle w:val="Subtitle"/>
        <w:spacing w:after="0" w:line="240" w:lineRule="auto"/>
      </w:pPr>
      <w:sdt>
        <w:sdtPr>
          <w:alias w:val="Subtitle"/>
          <w:id w:val="-723052804"/>
          <w:placeholder>
            <w:docPart w:val="A12F20C70B63430DB15520DAB3203059"/>
          </w:placeholder>
          <w:dataBinding w:prefixMappings="xmlns:ns0='http://schemas.openxmlformats.org/package/2006/metadata/core-properties' xmlns:ns1='http://purl.org/dc/elements/1.1/'" w:xpath="/ns0:coreProperties[1]/ns1:subject[1]" w:storeItemID="{6C3C8BC8-F283-45AE-878A-BAB7291924A1}"/>
          <w:text/>
        </w:sdtPr>
        <w:sdtContent>
          <w:r>
            <w:t xml:space="preserve">Last Revised: </w:t>
          </w:r>
          <w:r>
            <w:t>April 14</w:t>
          </w:r>
          <w:r>
            <w:t>, 2016</w:t>
          </w:r>
        </w:sdtContent>
      </w:sdt>
    </w:p>
    <w:p w:rsidR="001C26BA" w:rsidRDefault="001C26BA" w:rsidP="001C26BA">
      <w:pPr>
        <w:pStyle w:val="Heading1"/>
        <w:spacing w:before="0"/>
        <w:rPr>
          <w:rFonts w:asciiTheme="minorHAnsi" w:hAnsiTheme="minorHAnsi"/>
          <w:i w:val="0"/>
          <w:color w:val="auto"/>
          <w:sz w:val="22"/>
        </w:rPr>
      </w:pPr>
    </w:p>
    <w:p w:rsidR="00861DCD" w:rsidRDefault="00AB6C32" w:rsidP="001C26BA">
      <w:pPr>
        <w:pStyle w:val="Heading1"/>
        <w:spacing w:before="0"/>
        <w:rPr>
          <w:rFonts w:asciiTheme="minorHAnsi" w:hAnsiTheme="minorHAnsi"/>
          <w:i w:val="0"/>
          <w:color w:val="auto"/>
          <w:sz w:val="22"/>
        </w:rPr>
      </w:pPr>
      <w:r>
        <w:rPr>
          <w:rFonts w:asciiTheme="minorHAnsi" w:hAnsiTheme="minorHAnsi"/>
          <w:i w:val="0"/>
          <w:color w:val="auto"/>
          <w:sz w:val="22"/>
        </w:rPr>
        <w:t>All</w:t>
      </w:r>
      <w:r w:rsidR="00861DCD">
        <w:rPr>
          <w:rFonts w:asciiTheme="minorHAnsi" w:hAnsiTheme="minorHAnsi"/>
          <w:i w:val="0"/>
          <w:color w:val="auto"/>
          <w:sz w:val="22"/>
        </w:rPr>
        <w:t xml:space="preserve"> syllabi </w:t>
      </w:r>
      <w:r>
        <w:rPr>
          <w:rFonts w:asciiTheme="minorHAnsi" w:hAnsiTheme="minorHAnsi"/>
          <w:i w:val="0"/>
          <w:color w:val="auto"/>
          <w:sz w:val="22"/>
        </w:rPr>
        <w:t xml:space="preserve">at CCS </w:t>
      </w:r>
      <w:r w:rsidR="00861DCD">
        <w:rPr>
          <w:rFonts w:asciiTheme="minorHAnsi" w:hAnsiTheme="minorHAnsi"/>
          <w:i w:val="0"/>
          <w:color w:val="auto"/>
          <w:sz w:val="22"/>
        </w:rPr>
        <w:t xml:space="preserve">are developed using a consistent format so that students have ready and immediate access to </w:t>
      </w:r>
      <w:r>
        <w:rPr>
          <w:rFonts w:asciiTheme="minorHAnsi" w:hAnsiTheme="minorHAnsi"/>
          <w:i w:val="0"/>
          <w:color w:val="auto"/>
          <w:sz w:val="22"/>
        </w:rPr>
        <w:t xml:space="preserve">needed </w:t>
      </w:r>
      <w:r w:rsidR="00861DCD">
        <w:rPr>
          <w:rFonts w:asciiTheme="minorHAnsi" w:hAnsiTheme="minorHAnsi"/>
          <w:i w:val="0"/>
          <w:color w:val="auto"/>
          <w:sz w:val="22"/>
        </w:rPr>
        <w:t>information quickly. This consistency also al</w:t>
      </w:r>
      <w:r>
        <w:rPr>
          <w:rFonts w:asciiTheme="minorHAnsi" w:hAnsiTheme="minorHAnsi"/>
          <w:i w:val="0"/>
          <w:color w:val="auto"/>
          <w:sz w:val="22"/>
        </w:rPr>
        <w:t>lows the College’s staff to collect and analyze</w:t>
      </w:r>
      <w:r w:rsidR="00861DCD">
        <w:rPr>
          <w:rFonts w:asciiTheme="minorHAnsi" w:hAnsiTheme="minorHAnsi"/>
          <w:i w:val="0"/>
          <w:color w:val="auto"/>
          <w:sz w:val="22"/>
        </w:rPr>
        <w:t xml:space="preserve"> information when developing reports for accreditation.</w:t>
      </w:r>
    </w:p>
    <w:p w:rsidR="00861DCD" w:rsidRDefault="00861DCD" w:rsidP="001C26BA">
      <w:pPr>
        <w:spacing w:after="0" w:line="240" w:lineRule="auto"/>
      </w:pPr>
    </w:p>
    <w:p w:rsidR="00861DCD" w:rsidRDefault="00861DCD" w:rsidP="001C26BA">
      <w:pPr>
        <w:spacing w:after="0" w:line="240" w:lineRule="auto"/>
      </w:pPr>
      <w:r>
        <w:t xml:space="preserve">Please follow the below guidelines </w:t>
      </w:r>
      <w:r w:rsidR="00AB6C32">
        <w:t>when creating syllabi</w:t>
      </w:r>
      <w:r>
        <w:t>.</w:t>
      </w:r>
    </w:p>
    <w:p w:rsidR="00726E66" w:rsidRPr="00861DCD" w:rsidRDefault="00726E66" w:rsidP="001C26BA">
      <w:pPr>
        <w:spacing w:after="0" w:line="240" w:lineRule="auto"/>
      </w:pPr>
    </w:p>
    <w:p w:rsidR="00861DCD" w:rsidRPr="00861DCD" w:rsidRDefault="00861DCD" w:rsidP="001C26BA">
      <w:pPr>
        <w:pStyle w:val="Heading1"/>
        <w:numPr>
          <w:ilvl w:val="0"/>
          <w:numId w:val="2"/>
        </w:numPr>
        <w:spacing w:before="0"/>
        <w:rPr>
          <w:rFonts w:asciiTheme="minorHAnsi" w:hAnsiTheme="minorHAnsi"/>
          <w:color w:val="auto"/>
          <w:sz w:val="22"/>
          <w:szCs w:val="22"/>
          <w:u w:val="single"/>
        </w:rPr>
      </w:pPr>
      <w:r w:rsidRPr="00861DCD">
        <w:rPr>
          <w:rFonts w:asciiTheme="minorHAnsi" w:hAnsiTheme="minorHAnsi"/>
          <w:i w:val="0"/>
          <w:color w:val="auto"/>
          <w:sz w:val="22"/>
          <w:szCs w:val="22"/>
          <w:u w:val="single"/>
        </w:rPr>
        <w:t>Course Catalog Description</w:t>
      </w:r>
    </w:p>
    <w:p w:rsidR="00B51600" w:rsidRDefault="00A67061" w:rsidP="00AB6C32">
      <w:pPr>
        <w:pStyle w:val="Heading1"/>
        <w:spacing w:before="0"/>
        <w:ind w:left="1080"/>
        <w:rPr>
          <w:rFonts w:asciiTheme="minorHAnsi" w:eastAsiaTheme="minorEastAsia" w:hAnsiTheme="minorHAnsi" w:cstheme="minorBidi"/>
          <w:bCs w:val="0"/>
          <w:i w:val="0"/>
          <w:color w:val="auto"/>
          <w:sz w:val="22"/>
          <w:szCs w:val="22"/>
        </w:rPr>
      </w:pPr>
      <w:r>
        <w:rPr>
          <w:rFonts w:asciiTheme="minorHAnsi" w:eastAsiaTheme="minorEastAsia" w:hAnsiTheme="minorHAnsi" w:cstheme="minorBidi"/>
          <w:bCs w:val="0"/>
          <w:i w:val="0"/>
          <w:color w:val="auto"/>
          <w:sz w:val="22"/>
          <w:szCs w:val="22"/>
        </w:rPr>
        <w:t xml:space="preserve">Insert the course description as found in the most recent edition of the College Catalog. </w:t>
      </w:r>
      <w:r w:rsidR="00AB6C32">
        <w:rPr>
          <w:rFonts w:asciiTheme="minorHAnsi" w:eastAsiaTheme="minorEastAsia" w:hAnsiTheme="minorHAnsi" w:cstheme="minorBidi"/>
          <w:bCs w:val="0"/>
          <w:i w:val="0"/>
          <w:color w:val="auto"/>
          <w:sz w:val="22"/>
          <w:szCs w:val="22"/>
        </w:rPr>
        <w:t xml:space="preserve">This information must appear as published in the catalog and may not be changed. </w:t>
      </w:r>
      <w:r>
        <w:rPr>
          <w:rFonts w:asciiTheme="minorHAnsi" w:eastAsiaTheme="minorEastAsia" w:hAnsiTheme="minorHAnsi" w:cstheme="minorBidi"/>
          <w:bCs w:val="0"/>
          <w:i w:val="0"/>
          <w:color w:val="auto"/>
          <w:sz w:val="22"/>
          <w:szCs w:val="22"/>
        </w:rPr>
        <w:t>The College Catalog may be accessed at Blackboard&gt;Campus Offices&gt;Academic Advising &amp; Registration&gt;Undergraduate Course Catalog</w:t>
      </w:r>
      <w:r w:rsidR="00726E66">
        <w:rPr>
          <w:rFonts w:asciiTheme="minorHAnsi" w:eastAsiaTheme="minorEastAsia" w:hAnsiTheme="minorHAnsi" w:cstheme="minorBidi"/>
          <w:bCs w:val="0"/>
          <w:i w:val="0"/>
          <w:color w:val="auto"/>
          <w:sz w:val="22"/>
          <w:szCs w:val="22"/>
        </w:rPr>
        <w:t>.</w:t>
      </w:r>
      <w:r w:rsidR="00724E9E">
        <w:rPr>
          <w:rFonts w:asciiTheme="minorHAnsi" w:eastAsiaTheme="minorEastAsia" w:hAnsiTheme="minorHAnsi" w:cstheme="minorBidi"/>
          <w:bCs w:val="0"/>
          <w:i w:val="0"/>
          <w:color w:val="auto"/>
          <w:sz w:val="22"/>
          <w:szCs w:val="22"/>
        </w:rPr>
        <w:t xml:space="preserve"> </w:t>
      </w:r>
    </w:p>
    <w:p w:rsidR="001C26BA" w:rsidRPr="001C26BA" w:rsidRDefault="001C26BA" w:rsidP="001C26BA">
      <w:pPr>
        <w:spacing w:after="0" w:line="240" w:lineRule="auto"/>
      </w:pPr>
    </w:p>
    <w:p w:rsidR="00726E66" w:rsidRPr="00861DCD" w:rsidRDefault="00726E66" w:rsidP="001C26BA">
      <w:pPr>
        <w:pStyle w:val="Heading1"/>
        <w:numPr>
          <w:ilvl w:val="0"/>
          <w:numId w:val="2"/>
        </w:numPr>
        <w:spacing w:before="0"/>
        <w:rPr>
          <w:rFonts w:asciiTheme="minorHAnsi" w:hAnsiTheme="minorHAnsi"/>
          <w:color w:val="auto"/>
          <w:sz w:val="22"/>
          <w:szCs w:val="22"/>
          <w:u w:val="single"/>
        </w:rPr>
      </w:pPr>
      <w:r>
        <w:rPr>
          <w:rFonts w:asciiTheme="minorHAnsi" w:hAnsiTheme="minorHAnsi"/>
          <w:i w:val="0"/>
          <w:color w:val="auto"/>
          <w:sz w:val="22"/>
          <w:szCs w:val="22"/>
          <w:u w:val="single"/>
        </w:rPr>
        <w:t>Course Prerequisites</w:t>
      </w:r>
    </w:p>
    <w:p w:rsidR="00726E66" w:rsidRDefault="00726E66" w:rsidP="001C26BA">
      <w:pPr>
        <w:pStyle w:val="Heading1"/>
        <w:spacing w:before="0"/>
        <w:ind w:left="1080"/>
        <w:rPr>
          <w:rFonts w:asciiTheme="minorHAnsi" w:eastAsiaTheme="minorEastAsia" w:hAnsiTheme="minorHAnsi" w:cstheme="minorBidi"/>
          <w:bCs w:val="0"/>
          <w:i w:val="0"/>
          <w:color w:val="auto"/>
          <w:sz w:val="22"/>
          <w:szCs w:val="22"/>
        </w:rPr>
      </w:pPr>
      <w:r>
        <w:rPr>
          <w:rFonts w:asciiTheme="minorHAnsi" w:eastAsiaTheme="minorEastAsia" w:hAnsiTheme="minorHAnsi" w:cstheme="minorBidi"/>
          <w:bCs w:val="0"/>
          <w:i w:val="0"/>
          <w:color w:val="auto"/>
          <w:sz w:val="22"/>
          <w:szCs w:val="22"/>
        </w:rPr>
        <w:t>Insert the course prerequisites (if applicable) as found below the course description in the most recent edition of the College Catalog. The College Catalog may be accessed at Blackboard&gt;Campus Offices&gt;Academic Advising &amp; Registration&gt;Undergraduate Course Catalog.</w:t>
      </w:r>
    </w:p>
    <w:p w:rsidR="001C26BA" w:rsidRPr="001C26BA" w:rsidRDefault="001C26BA" w:rsidP="001C26BA">
      <w:pPr>
        <w:spacing w:after="0" w:line="240" w:lineRule="auto"/>
      </w:pPr>
    </w:p>
    <w:p w:rsidR="00726E66" w:rsidRPr="001C26BA" w:rsidRDefault="00726E66" w:rsidP="001C26BA">
      <w:pPr>
        <w:pStyle w:val="Heading1"/>
        <w:numPr>
          <w:ilvl w:val="0"/>
          <w:numId w:val="2"/>
        </w:numPr>
        <w:spacing w:before="0"/>
        <w:rPr>
          <w:rFonts w:asciiTheme="minorHAnsi" w:hAnsiTheme="minorHAnsi"/>
          <w:color w:val="auto"/>
          <w:sz w:val="22"/>
          <w:szCs w:val="22"/>
          <w:u w:val="single"/>
        </w:rPr>
      </w:pPr>
      <w:r w:rsidRPr="001C26BA">
        <w:rPr>
          <w:rFonts w:asciiTheme="minorHAnsi" w:hAnsiTheme="minorHAnsi"/>
          <w:i w:val="0"/>
          <w:color w:val="auto"/>
          <w:sz w:val="22"/>
          <w:szCs w:val="22"/>
          <w:u w:val="single"/>
        </w:rPr>
        <w:t>Course Overview</w:t>
      </w:r>
    </w:p>
    <w:p w:rsidR="00726E66" w:rsidRDefault="00726E66" w:rsidP="001C26BA">
      <w:pPr>
        <w:pStyle w:val="Heading1"/>
        <w:spacing w:before="0"/>
        <w:ind w:left="1080"/>
        <w:rPr>
          <w:rFonts w:asciiTheme="minorHAnsi" w:eastAsiaTheme="minorEastAsia" w:hAnsiTheme="minorHAnsi" w:cstheme="minorBidi"/>
          <w:bCs w:val="0"/>
          <w:i w:val="0"/>
          <w:color w:val="auto"/>
          <w:sz w:val="22"/>
          <w:szCs w:val="22"/>
        </w:rPr>
      </w:pPr>
      <w:r>
        <w:rPr>
          <w:rFonts w:asciiTheme="minorHAnsi" w:eastAsiaTheme="minorEastAsia" w:hAnsiTheme="minorHAnsi" w:cstheme="minorBidi"/>
          <w:bCs w:val="0"/>
          <w:i w:val="0"/>
          <w:color w:val="auto"/>
          <w:sz w:val="22"/>
          <w:szCs w:val="22"/>
        </w:rPr>
        <w:t>The instructor’s description of the course in 250 words or less</w:t>
      </w:r>
      <w:r w:rsidR="00AB6C32">
        <w:rPr>
          <w:rFonts w:asciiTheme="minorHAnsi" w:eastAsiaTheme="minorEastAsia" w:hAnsiTheme="minorHAnsi" w:cstheme="minorBidi"/>
          <w:bCs w:val="0"/>
          <w:i w:val="0"/>
          <w:color w:val="auto"/>
          <w:sz w:val="22"/>
          <w:szCs w:val="22"/>
        </w:rPr>
        <w:t>.</w:t>
      </w:r>
    </w:p>
    <w:p w:rsidR="001C26BA" w:rsidRPr="001C26BA" w:rsidRDefault="001C26BA" w:rsidP="001C26BA">
      <w:pPr>
        <w:spacing w:after="0" w:line="240" w:lineRule="auto"/>
      </w:pPr>
    </w:p>
    <w:p w:rsidR="00726E66" w:rsidRPr="00861DCD" w:rsidRDefault="00726E66" w:rsidP="001C26BA">
      <w:pPr>
        <w:pStyle w:val="Heading1"/>
        <w:numPr>
          <w:ilvl w:val="0"/>
          <w:numId w:val="2"/>
        </w:numPr>
        <w:spacing w:before="0"/>
        <w:rPr>
          <w:rFonts w:asciiTheme="minorHAnsi" w:hAnsiTheme="minorHAnsi"/>
          <w:color w:val="auto"/>
          <w:sz w:val="22"/>
          <w:szCs w:val="22"/>
          <w:u w:val="single"/>
        </w:rPr>
      </w:pPr>
      <w:r w:rsidRPr="00861DCD">
        <w:rPr>
          <w:rFonts w:asciiTheme="minorHAnsi" w:hAnsiTheme="minorHAnsi"/>
          <w:i w:val="0"/>
          <w:color w:val="auto"/>
          <w:sz w:val="22"/>
          <w:szCs w:val="22"/>
          <w:u w:val="single"/>
        </w:rPr>
        <w:t xml:space="preserve">Course </w:t>
      </w:r>
      <w:r>
        <w:rPr>
          <w:rFonts w:asciiTheme="minorHAnsi" w:hAnsiTheme="minorHAnsi"/>
          <w:i w:val="0"/>
          <w:color w:val="auto"/>
          <w:sz w:val="22"/>
          <w:szCs w:val="22"/>
          <w:u w:val="single"/>
        </w:rPr>
        <w:t>Learning Outcomes</w:t>
      </w:r>
      <w:r w:rsidR="00195EEF">
        <w:rPr>
          <w:rFonts w:asciiTheme="minorHAnsi" w:hAnsiTheme="minorHAnsi"/>
          <w:i w:val="0"/>
          <w:color w:val="auto"/>
          <w:sz w:val="22"/>
          <w:szCs w:val="22"/>
          <w:u w:val="single"/>
        </w:rPr>
        <w:t xml:space="preserve"> (CLOs)</w:t>
      </w:r>
    </w:p>
    <w:p w:rsidR="005F5489" w:rsidRDefault="00726E66" w:rsidP="005F5489">
      <w:pPr>
        <w:pStyle w:val="Heading1"/>
        <w:spacing w:before="0"/>
        <w:ind w:left="1080"/>
        <w:rPr>
          <w:rFonts w:asciiTheme="minorHAnsi" w:eastAsiaTheme="minorEastAsia" w:hAnsiTheme="minorHAnsi" w:cstheme="minorBidi"/>
          <w:bCs w:val="0"/>
          <w:i w:val="0"/>
          <w:color w:val="auto"/>
          <w:sz w:val="22"/>
          <w:szCs w:val="22"/>
        </w:rPr>
      </w:pPr>
      <w:r>
        <w:rPr>
          <w:rFonts w:asciiTheme="minorHAnsi" w:eastAsiaTheme="minorEastAsia" w:hAnsiTheme="minorHAnsi" w:cstheme="minorBidi"/>
          <w:bCs w:val="0"/>
          <w:i w:val="0"/>
          <w:color w:val="auto"/>
          <w:sz w:val="22"/>
          <w:szCs w:val="22"/>
        </w:rPr>
        <w:t>Learning outcomes articulat</w:t>
      </w:r>
      <w:r w:rsidR="00AB6C32">
        <w:rPr>
          <w:rFonts w:asciiTheme="minorHAnsi" w:eastAsiaTheme="minorEastAsia" w:hAnsiTheme="minorHAnsi" w:cstheme="minorBidi"/>
          <w:bCs w:val="0"/>
          <w:i w:val="0"/>
          <w:color w:val="auto"/>
          <w:sz w:val="22"/>
          <w:szCs w:val="22"/>
        </w:rPr>
        <w:t xml:space="preserve">e </w:t>
      </w:r>
      <w:r w:rsidR="00D33F9F">
        <w:rPr>
          <w:rFonts w:asciiTheme="minorHAnsi" w:eastAsiaTheme="minorEastAsia" w:hAnsiTheme="minorHAnsi" w:cstheme="minorBidi"/>
          <w:bCs w:val="0"/>
          <w:i w:val="0"/>
          <w:color w:val="auto"/>
          <w:sz w:val="22"/>
          <w:szCs w:val="22"/>
        </w:rPr>
        <w:t xml:space="preserve">student activities that demonstrate what the instructor expects the student to </w:t>
      </w:r>
      <w:r w:rsidR="00195EEF">
        <w:rPr>
          <w:rFonts w:asciiTheme="minorHAnsi" w:eastAsiaTheme="minorEastAsia" w:hAnsiTheme="minorHAnsi" w:cstheme="minorBidi"/>
          <w:bCs w:val="0"/>
          <w:i w:val="0"/>
          <w:color w:val="auto"/>
          <w:sz w:val="22"/>
          <w:szCs w:val="22"/>
        </w:rPr>
        <w:t>master</w:t>
      </w:r>
      <w:r w:rsidR="00D33F9F">
        <w:rPr>
          <w:rFonts w:asciiTheme="minorHAnsi" w:eastAsiaTheme="minorEastAsia" w:hAnsiTheme="minorHAnsi" w:cstheme="minorBidi"/>
          <w:bCs w:val="0"/>
          <w:i w:val="0"/>
          <w:color w:val="auto"/>
          <w:sz w:val="22"/>
          <w:szCs w:val="22"/>
        </w:rPr>
        <w:t xml:space="preserve"> </w:t>
      </w:r>
      <w:r>
        <w:rPr>
          <w:rFonts w:asciiTheme="minorHAnsi" w:eastAsiaTheme="minorEastAsia" w:hAnsiTheme="minorHAnsi" w:cstheme="minorBidi"/>
          <w:bCs w:val="0"/>
          <w:i w:val="0"/>
          <w:color w:val="auto"/>
          <w:sz w:val="22"/>
          <w:szCs w:val="22"/>
        </w:rPr>
        <w:t>by the end of the course.</w:t>
      </w:r>
      <w:r w:rsidR="000E65D2">
        <w:rPr>
          <w:rFonts w:asciiTheme="minorHAnsi" w:eastAsiaTheme="minorEastAsia" w:hAnsiTheme="minorHAnsi" w:cstheme="minorBidi"/>
          <w:bCs w:val="0"/>
          <w:i w:val="0"/>
          <w:color w:val="auto"/>
          <w:sz w:val="22"/>
          <w:szCs w:val="22"/>
        </w:rPr>
        <w:t xml:space="preserve"> CLOs need to be specific, measurable and presented as bullet points. </w:t>
      </w:r>
      <w:r>
        <w:rPr>
          <w:rFonts w:asciiTheme="minorHAnsi" w:eastAsiaTheme="minorEastAsia" w:hAnsiTheme="minorHAnsi" w:cstheme="minorBidi"/>
          <w:bCs w:val="0"/>
          <w:i w:val="0"/>
          <w:color w:val="auto"/>
          <w:sz w:val="22"/>
          <w:szCs w:val="22"/>
        </w:rPr>
        <w:t xml:space="preserve"> </w:t>
      </w:r>
      <w:r w:rsidR="00D01CD4">
        <w:rPr>
          <w:rFonts w:asciiTheme="minorHAnsi" w:eastAsiaTheme="minorEastAsia" w:hAnsiTheme="minorHAnsi" w:cstheme="minorBidi"/>
          <w:bCs w:val="0"/>
          <w:i w:val="0"/>
          <w:color w:val="auto"/>
          <w:sz w:val="22"/>
          <w:szCs w:val="22"/>
        </w:rPr>
        <w:t xml:space="preserve">Please consult Bloom’s Taxonomy and </w:t>
      </w:r>
      <w:r w:rsidR="00D01CD4" w:rsidRPr="00D01CD4">
        <w:rPr>
          <w:rFonts w:asciiTheme="minorHAnsi" w:eastAsiaTheme="minorEastAsia" w:hAnsiTheme="minorHAnsi" w:cstheme="minorBidi"/>
          <w:bCs w:val="0"/>
          <w:color w:val="auto"/>
          <w:sz w:val="22"/>
          <w:szCs w:val="22"/>
        </w:rPr>
        <w:t>Writing and Assessing Course</w:t>
      </w:r>
      <w:r w:rsidR="00F10FC1">
        <w:rPr>
          <w:rFonts w:asciiTheme="minorHAnsi" w:eastAsiaTheme="minorEastAsia" w:hAnsiTheme="minorHAnsi" w:cstheme="minorBidi"/>
          <w:bCs w:val="0"/>
          <w:color w:val="auto"/>
          <w:sz w:val="22"/>
          <w:szCs w:val="22"/>
        </w:rPr>
        <w:t>-</w:t>
      </w:r>
      <w:r w:rsidR="00D01CD4" w:rsidRPr="00D01CD4">
        <w:rPr>
          <w:rFonts w:asciiTheme="minorHAnsi" w:eastAsiaTheme="minorEastAsia" w:hAnsiTheme="minorHAnsi" w:cstheme="minorBidi"/>
          <w:bCs w:val="0"/>
          <w:color w:val="auto"/>
          <w:sz w:val="22"/>
          <w:szCs w:val="22"/>
        </w:rPr>
        <w:t>Level Student Learning Outcomes</w:t>
      </w:r>
      <w:r w:rsidR="00D01CD4">
        <w:rPr>
          <w:rFonts w:asciiTheme="minorHAnsi" w:eastAsiaTheme="minorEastAsia" w:hAnsiTheme="minorHAnsi" w:cstheme="minorBidi"/>
          <w:bCs w:val="0"/>
          <w:i w:val="0"/>
          <w:color w:val="auto"/>
          <w:sz w:val="22"/>
          <w:szCs w:val="22"/>
        </w:rPr>
        <w:t xml:space="preserve">; both are attached to the end of this document. </w:t>
      </w:r>
      <w:r>
        <w:rPr>
          <w:rFonts w:asciiTheme="minorHAnsi" w:eastAsiaTheme="minorEastAsia" w:hAnsiTheme="minorHAnsi" w:cstheme="minorBidi"/>
          <w:bCs w:val="0"/>
          <w:i w:val="0"/>
          <w:color w:val="auto"/>
          <w:sz w:val="22"/>
          <w:szCs w:val="22"/>
        </w:rPr>
        <w:t>There must be at least three learning outcomes listed, but no more than</w:t>
      </w:r>
      <w:r w:rsidR="00D33F9F">
        <w:rPr>
          <w:rFonts w:asciiTheme="minorHAnsi" w:eastAsiaTheme="minorEastAsia" w:hAnsiTheme="minorHAnsi" w:cstheme="minorBidi"/>
          <w:bCs w:val="0"/>
          <w:i w:val="0"/>
          <w:color w:val="auto"/>
          <w:sz w:val="22"/>
          <w:szCs w:val="22"/>
        </w:rPr>
        <w:t xml:space="preserve"> six (or </w:t>
      </w:r>
      <w:r w:rsidR="005F5489">
        <w:rPr>
          <w:rFonts w:asciiTheme="minorHAnsi" w:eastAsiaTheme="minorEastAsia" w:hAnsiTheme="minorHAnsi" w:cstheme="minorBidi"/>
          <w:bCs w:val="0"/>
          <w:i w:val="0"/>
          <w:color w:val="auto"/>
          <w:sz w:val="22"/>
          <w:szCs w:val="22"/>
        </w:rPr>
        <w:t>eight</w:t>
      </w:r>
      <w:r w:rsidR="00D33F9F">
        <w:rPr>
          <w:rFonts w:asciiTheme="minorHAnsi" w:eastAsiaTheme="minorEastAsia" w:hAnsiTheme="minorHAnsi" w:cstheme="minorBidi"/>
          <w:bCs w:val="0"/>
          <w:i w:val="0"/>
          <w:color w:val="auto"/>
          <w:sz w:val="22"/>
          <w:szCs w:val="22"/>
        </w:rPr>
        <w:t>)</w:t>
      </w:r>
      <w:r>
        <w:rPr>
          <w:rFonts w:asciiTheme="minorHAnsi" w:eastAsiaTheme="minorEastAsia" w:hAnsiTheme="minorHAnsi" w:cstheme="minorBidi"/>
          <w:bCs w:val="0"/>
          <w:i w:val="0"/>
          <w:color w:val="auto"/>
          <w:sz w:val="22"/>
          <w:szCs w:val="22"/>
        </w:rPr>
        <w:t xml:space="preserve">. </w:t>
      </w:r>
      <w:r w:rsidR="000E65D2">
        <w:rPr>
          <w:rFonts w:asciiTheme="minorHAnsi" w:eastAsiaTheme="minorEastAsia" w:hAnsiTheme="minorHAnsi" w:cstheme="minorBidi"/>
          <w:bCs w:val="0"/>
          <w:i w:val="0"/>
          <w:color w:val="auto"/>
          <w:sz w:val="22"/>
          <w:szCs w:val="22"/>
        </w:rPr>
        <w:t xml:space="preserve">CLOs </w:t>
      </w:r>
      <w:r>
        <w:rPr>
          <w:rFonts w:asciiTheme="minorHAnsi" w:eastAsiaTheme="minorEastAsia" w:hAnsiTheme="minorHAnsi" w:cstheme="minorBidi"/>
          <w:bCs w:val="0"/>
          <w:i w:val="0"/>
          <w:color w:val="auto"/>
          <w:sz w:val="22"/>
          <w:szCs w:val="22"/>
        </w:rPr>
        <w:t>should be</w:t>
      </w:r>
      <w:r w:rsidR="000E65D2">
        <w:rPr>
          <w:rFonts w:asciiTheme="minorHAnsi" w:eastAsiaTheme="minorEastAsia" w:hAnsiTheme="minorHAnsi" w:cstheme="minorBidi"/>
          <w:bCs w:val="0"/>
          <w:i w:val="0"/>
          <w:color w:val="auto"/>
          <w:sz w:val="22"/>
          <w:szCs w:val="22"/>
        </w:rPr>
        <w:t xml:space="preserve"> aligned with Program Learning Outcomes (PLOs) and Institutional Learning Outcomes (ILOs)</w:t>
      </w:r>
      <w:r>
        <w:rPr>
          <w:rFonts w:asciiTheme="minorHAnsi" w:eastAsiaTheme="minorEastAsia" w:hAnsiTheme="minorHAnsi" w:cstheme="minorBidi"/>
          <w:bCs w:val="0"/>
          <w:i w:val="0"/>
          <w:color w:val="auto"/>
          <w:sz w:val="22"/>
          <w:szCs w:val="22"/>
        </w:rPr>
        <w:t>.</w:t>
      </w:r>
      <w:r w:rsidR="00C70C78">
        <w:rPr>
          <w:rFonts w:asciiTheme="minorHAnsi" w:eastAsiaTheme="minorEastAsia" w:hAnsiTheme="minorHAnsi" w:cstheme="minorBidi"/>
          <w:bCs w:val="0"/>
          <w:i w:val="0"/>
          <w:color w:val="auto"/>
          <w:sz w:val="22"/>
          <w:szCs w:val="22"/>
        </w:rPr>
        <w:t xml:space="preserve"> </w:t>
      </w:r>
      <w:r w:rsidR="005F5489">
        <w:rPr>
          <w:rFonts w:asciiTheme="minorHAnsi" w:eastAsiaTheme="minorEastAsia" w:hAnsiTheme="minorHAnsi" w:cstheme="minorBidi"/>
          <w:bCs w:val="0"/>
          <w:i w:val="0"/>
          <w:color w:val="auto"/>
          <w:sz w:val="22"/>
          <w:szCs w:val="22"/>
        </w:rPr>
        <w:t>Consult with Chair or Department Administrator if questions about I</w:t>
      </w:r>
      <w:r w:rsidR="005F5489">
        <w:rPr>
          <w:rFonts w:asciiTheme="minorHAnsi" w:eastAsiaTheme="minorEastAsia" w:hAnsiTheme="minorHAnsi" w:cstheme="minorBidi"/>
          <w:bCs w:val="0"/>
          <w:i w:val="0"/>
          <w:color w:val="auto"/>
          <w:sz w:val="22"/>
          <w:szCs w:val="22"/>
        </w:rPr>
        <w:t>L</w:t>
      </w:r>
      <w:r w:rsidR="005F5489">
        <w:rPr>
          <w:rFonts w:asciiTheme="minorHAnsi" w:eastAsiaTheme="minorEastAsia" w:hAnsiTheme="minorHAnsi" w:cstheme="minorBidi"/>
          <w:bCs w:val="0"/>
          <w:i w:val="0"/>
          <w:color w:val="auto"/>
          <w:sz w:val="22"/>
          <w:szCs w:val="22"/>
        </w:rPr>
        <w:t>Os or PLOs.</w:t>
      </w:r>
    </w:p>
    <w:p w:rsidR="00D01CD4" w:rsidRDefault="00D01CD4" w:rsidP="005F5489">
      <w:pPr>
        <w:pStyle w:val="Heading1"/>
        <w:spacing w:before="0"/>
        <w:ind w:left="1080"/>
        <w:rPr>
          <w:rFonts w:asciiTheme="minorHAnsi" w:eastAsiaTheme="minorEastAsia" w:hAnsiTheme="minorHAnsi" w:cstheme="minorBidi"/>
          <w:bCs w:val="0"/>
          <w:i w:val="0"/>
          <w:color w:val="auto"/>
          <w:sz w:val="22"/>
          <w:szCs w:val="22"/>
        </w:rPr>
      </w:pPr>
      <w:r>
        <w:rPr>
          <w:rFonts w:asciiTheme="minorHAnsi" w:eastAsiaTheme="minorEastAsia" w:hAnsiTheme="minorHAnsi" w:cstheme="minorBidi"/>
          <w:bCs w:val="0"/>
          <w:i w:val="0"/>
          <w:color w:val="auto"/>
          <w:sz w:val="22"/>
          <w:szCs w:val="22"/>
        </w:rPr>
        <w:t>If this is the first time the course has been taught by an instructor, the Chair or Department Administrator should be consulted regarding expected student learning outcomes.</w:t>
      </w:r>
      <w:r w:rsidR="00E46649">
        <w:rPr>
          <w:rFonts w:asciiTheme="minorHAnsi" w:eastAsiaTheme="minorEastAsia" w:hAnsiTheme="minorHAnsi" w:cstheme="minorBidi"/>
          <w:bCs w:val="0"/>
          <w:i w:val="0"/>
          <w:color w:val="auto"/>
          <w:sz w:val="22"/>
          <w:szCs w:val="22"/>
        </w:rPr>
        <w:t xml:space="preserve"> </w:t>
      </w:r>
    </w:p>
    <w:p w:rsidR="005F5489" w:rsidRPr="005F5489" w:rsidRDefault="005F5489" w:rsidP="005F5489">
      <w:pPr>
        <w:spacing w:after="0" w:line="240" w:lineRule="auto"/>
      </w:pPr>
    </w:p>
    <w:p w:rsidR="00726E66" w:rsidRPr="00861DCD" w:rsidRDefault="00726E66" w:rsidP="005F5489">
      <w:pPr>
        <w:pStyle w:val="Heading1"/>
        <w:numPr>
          <w:ilvl w:val="0"/>
          <w:numId w:val="2"/>
        </w:numPr>
        <w:spacing w:before="0"/>
        <w:rPr>
          <w:rFonts w:asciiTheme="minorHAnsi" w:hAnsiTheme="minorHAnsi"/>
          <w:color w:val="auto"/>
          <w:sz w:val="22"/>
          <w:szCs w:val="22"/>
          <w:u w:val="single"/>
        </w:rPr>
      </w:pPr>
      <w:r>
        <w:rPr>
          <w:rFonts w:asciiTheme="minorHAnsi" w:hAnsiTheme="minorHAnsi"/>
          <w:i w:val="0"/>
          <w:color w:val="auto"/>
          <w:sz w:val="22"/>
          <w:szCs w:val="22"/>
          <w:u w:val="single"/>
        </w:rPr>
        <w:t>Required Texts/Materials/Supplies</w:t>
      </w:r>
    </w:p>
    <w:p w:rsidR="00726E66" w:rsidRDefault="00726E66" w:rsidP="005F5489">
      <w:pPr>
        <w:pStyle w:val="Heading1"/>
        <w:spacing w:before="0"/>
        <w:ind w:left="1080"/>
        <w:rPr>
          <w:rFonts w:asciiTheme="minorHAnsi" w:eastAsiaTheme="minorEastAsia" w:hAnsiTheme="minorHAnsi" w:cstheme="minorBidi"/>
          <w:bCs w:val="0"/>
          <w:i w:val="0"/>
          <w:color w:val="auto"/>
          <w:sz w:val="22"/>
          <w:szCs w:val="22"/>
        </w:rPr>
      </w:pPr>
      <w:r>
        <w:rPr>
          <w:rFonts w:asciiTheme="minorHAnsi" w:eastAsiaTheme="minorEastAsia" w:hAnsiTheme="minorHAnsi" w:cstheme="minorBidi"/>
          <w:bCs w:val="0"/>
          <w:i w:val="0"/>
          <w:color w:val="auto"/>
          <w:sz w:val="22"/>
          <w:szCs w:val="22"/>
        </w:rPr>
        <w:t xml:space="preserve">If texts are listed, the name, edition, publisher, </w:t>
      </w:r>
      <w:r w:rsidR="00AB6C32">
        <w:rPr>
          <w:rFonts w:asciiTheme="minorHAnsi" w:eastAsiaTheme="minorEastAsia" w:hAnsiTheme="minorHAnsi" w:cstheme="minorBidi"/>
          <w:bCs w:val="0"/>
          <w:i w:val="0"/>
          <w:color w:val="auto"/>
          <w:sz w:val="22"/>
          <w:szCs w:val="22"/>
        </w:rPr>
        <w:t xml:space="preserve">ISBN, and price </w:t>
      </w:r>
      <w:r>
        <w:rPr>
          <w:rFonts w:asciiTheme="minorHAnsi" w:eastAsiaTheme="minorEastAsia" w:hAnsiTheme="minorHAnsi" w:cstheme="minorBidi"/>
          <w:bCs w:val="0"/>
          <w:i w:val="0"/>
          <w:color w:val="auto"/>
          <w:sz w:val="22"/>
          <w:szCs w:val="22"/>
        </w:rPr>
        <w:t>must be included. If possible, required items should be available at the CCS Bookstore. If not, vendor information should be provided.</w:t>
      </w:r>
      <w:r w:rsidR="00D01CD4">
        <w:rPr>
          <w:rFonts w:asciiTheme="minorHAnsi" w:eastAsiaTheme="minorEastAsia" w:hAnsiTheme="minorHAnsi" w:cstheme="minorBidi"/>
          <w:bCs w:val="0"/>
          <w:i w:val="0"/>
          <w:color w:val="auto"/>
          <w:sz w:val="22"/>
          <w:szCs w:val="22"/>
        </w:rPr>
        <w:t xml:space="preserve"> The instructor should consult with the Chair or Department Administrator regarding any required texts prior to ordering them through the Bookstore.</w:t>
      </w:r>
    </w:p>
    <w:p w:rsidR="001C26BA" w:rsidRPr="001C26BA" w:rsidRDefault="001C26BA" w:rsidP="001C26BA">
      <w:pPr>
        <w:spacing w:after="0" w:line="240" w:lineRule="auto"/>
      </w:pPr>
    </w:p>
    <w:p w:rsidR="00726E66" w:rsidRPr="00861DCD" w:rsidRDefault="00726E66" w:rsidP="001C26BA">
      <w:pPr>
        <w:pStyle w:val="Heading1"/>
        <w:numPr>
          <w:ilvl w:val="0"/>
          <w:numId w:val="2"/>
        </w:numPr>
        <w:spacing w:before="0"/>
        <w:rPr>
          <w:rFonts w:asciiTheme="minorHAnsi" w:hAnsiTheme="minorHAnsi"/>
          <w:color w:val="auto"/>
          <w:sz w:val="22"/>
          <w:szCs w:val="22"/>
          <w:u w:val="single"/>
        </w:rPr>
      </w:pPr>
      <w:r>
        <w:rPr>
          <w:rFonts w:asciiTheme="minorHAnsi" w:hAnsiTheme="minorHAnsi"/>
          <w:i w:val="0"/>
          <w:color w:val="auto"/>
          <w:sz w:val="22"/>
          <w:szCs w:val="22"/>
          <w:u w:val="single"/>
        </w:rPr>
        <w:lastRenderedPageBreak/>
        <w:t>Recommended Texts/Materials/Supplies</w:t>
      </w:r>
    </w:p>
    <w:p w:rsidR="00726E66" w:rsidRDefault="00726E66" w:rsidP="001C26BA">
      <w:pPr>
        <w:pStyle w:val="Heading1"/>
        <w:spacing w:before="0"/>
        <w:ind w:left="1080"/>
        <w:rPr>
          <w:rFonts w:asciiTheme="minorHAnsi" w:eastAsiaTheme="minorEastAsia" w:hAnsiTheme="minorHAnsi" w:cstheme="minorBidi"/>
          <w:bCs w:val="0"/>
          <w:i w:val="0"/>
          <w:color w:val="auto"/>
          <w:sz w:val="22"/>
          <w:szCs w:val="22"/>
        </w:rPr>
      </w:pPr>
      <w:r>
        <w:rPr>
          <w:rFonts w:asciiTheme="minorHAnsi" w:eastAsiaTheme="minorEastAsia" w:hAnsiTheme="minorHAnsi" w:cstheme="minorBidi"/>
          <w:bCs w:val="0"/>
          <w:i w:val="0"/>
          <w:color w:val="auto"/>
          <w:sz w:val="22"/>
          <w:szCs w:val="22"/>
        </w:rPr>
        <w:t>If texts are listed, the name, edition, publisher, and ISBN must be included. If possible, required items should be available at the CCS Bookstore. If not, vendor information should be provided.</w:t>
      </w:r>
    </w:p>
    <w:p w:rsidR="001C26BA" w:rsidRPr="001C26BA" w:rsidRDefault="001C26BA" w:rsidP="001C26BA">
      <w:pPr>
        <w:spacing w:after="0" w:line="240" w:lineRule="auto"/>
      </w:pPr>
    </w:p>
    <w:p w:rsidR="00726E66" w:rsidRDefault="00726E66" w:rsidP="001C26BA">
      <w:pPr>
        <w:pStyle w:val="Heading1"/>
        <w:numPr>
          <w:ilvl w:val="0"/>
          <w:numId w:val="2"/>
        </w:numPr>
        <w:spacing w:before="0"/>
        <w:rPr>
          <w:rFonts w:asciiTheme="minorHAnsi" w:hAnsiTheme="minorHAnsi"/>
          <w:i w:val="0"/>
          <w:color w:val="auto"/>
          <w:sz w:val="22"/>
          <w:szCs w:val="22"/>
          <w:u w:val="single"/>
        </w:rPr>
      </w:pPr>
      <w:r>
        <w:rPr>
          <w:rFonts w:asciiTheme="minorHAnsi" w:hAnsiTheme="minorHAnsi"/>
          <w:i w:val="0"/>
          <w:color w:val="auto"/>
          <w:sz w:val="22"/>
          <w:szCs w:val="22"/>
          <w:u w:val="single"/>
        </w:rPr>
        <w:t>Basis for Final Grade</w:t>
      </w:r>
    </w:p>
    <w:p w:rsidR="00726E66" w:rsidRDefault="00E46649" w:rsidP="001C26BA">
      <w:pPr>
        <w:pStyle w:val="ListParagraph"/>
        <w:numPr>
          <w:ilvl w:val="0"/>
          <w:numId w:val="4"/>
        </w:numPr>
        <w:spacing w:after="0"/>
        <w:rPr>
          <w:sz w:val="22"/>
        </w:rPr>
      </w:pPr>
      <w:r>
        <w:rPr>
          <w:sz w:val="22"/>
        </w:rPr>
        <w:t>Evaluation Criteria</w:t>
      </w:r>
      <w:r w:rsidR="00726E66" w:rsidRPr="00726E66">
        <w:rPr>
          <w:sz w:val="22"/>
        </w:rPr>
        <w:t>/Weighting</w:t>
      </w:r>
    </w:p>
    <w:p w:rsidR="0019477B" w:rsidRDefault="0019477B" w:rsidP="001C26BA">
      <w:pPr>
        <w:pStyle w:val="ListParagraph"/>
        <w:spacing w:after="0"/>
        <w:ind w:left="1440" w:firstLine="0"/>
        <w:rPr>
          <w:sz w:val="22"/>
        </w:rPr>
      </w:pPr>
      <w:r>
        <w:rPr>
          <w:sz w:val="22"/>
        </w:rPr>
        <w:t xml:space="preserve">Offer a description of </w:t>
      </w:r>
      <w:r w:rsidR="00E46649">
        <w:rPr>
          <w:sz w:val="22"/>
        </w:rPr>
        <w:t>evaluation criter</w:t>
      </w:r>
      <w:r w:rsidR="005F5489">
        <w:rPr>
          <w:sz w:val="22"/>
        </w:rPr>
        <w:t>ia</w:t>
      </w:r>
      <w:r w:rsidR="00E46649">
        <w:rPr>
          <w:sz w:val="22"/>
        </w:rPr>
        <w:t xml:space="preserve"> </w:t>
      </w:r>
      <w:r>
        <w:rPr>
          <w:sz w:val="22"/>
        </w:rPr>
        <w:t>and their weighting leading to 100</w:t>
      </w:r>
      <w:r w:rsidR="005F5489">
        <w:rPr>
          <w:sz w:val="22"/>
        </w:rPr>
        <w:t xml:space="preserve">% of final grade. For example: </w:t>
      </w:r>
      <w:r>
        <w:rPr>
          <w:sz w:val="22"/>
        </w:rPr>
        <w:t xml:space="preserve">30% </w:t>
      </w:r>
      <w:r w:rsidR="00724E9E">
        <w:rPr>
          <w:sz w:val="22"/>
        </w:rPr>
        <w:t>studio projects</w:t>
      </w:r>
    </w:p>
    <w:p w:rsidR="0019477B" w:rsidRDefault="0019477B" w:rsidP="001C26BA">
      <w:pPr>
        <w:pStyle w:val="ListParagraph"/>
        <w:spacing w:after="0"/>
        <w:ind w:left="1440" w:firstLine="0"/>
        <w:rPr>
          <w:sz w:val="22"/>
        </w:rPr>
      </w:pPr>
      <w:r>
        <w:rPr>
          <w:sz w:val="22"/>
        </w:rPr>
        <w:tab/>
      </w:r>
      <w:r>
        <w:rPr>
          <w:sz w:val="22"/>
        </w:rPr>
        <w:tab/>
        <w:t>10% weekly quizzes</w:t>
      </w:r>
    </w:p>
    <w:p w:rsidR="0019477B" w:rsidRDefault="0019477B" w:rsidP="001C26BA">
      <w:pPr>
        <w:pStyle w:val="ListParagraph"/>
        <w:spacing w:after="0"/>
        <w:ind w:left="1440" w:firstLine="0"/>
        <w:rPr>
          <w:sz w:val="22"/>
        </w:rPr>
      </w:pPr>
      <w:r>
        <w:rPr>
          <w:sz w:val="22"/>
        </w:rPr>
        <w:tab/>
      </w:r>
      <w:r>
        <w:rPr>
          <w:sz w:val="22"/>
        </w:rPr>
        <w:tab/>
        <w:t>30% midterm review</w:t>
      </w:r>
    </w:p>
    <w:p w:rsidR="0019477B" w:rsidRPr="0019477B" w:rsidRDefault="0019477B" w:rsidP="001C26BA">
      <w:pPr>
        <w:pStyle w:val="ListParagraph"/>
        <w:spacing w:after="0"/>
        <w:ind w:left="1440" w:firstLine="0"/>
        <w:rPr>
          <w:sz w:val="22"/>
          <w:u w:val="single"/>
        </w:rPr>
      </w:pPr>
      <w:r>
        <w:rPr>
          <w:sz w:val="22"/>
        </w:rPr>
        <w:tab/>
      </w:r>
      <w:r>
        <w:rPr>
          <w:sz w:val="22"/>
        </w:rPr>
        <w:tab/>
      </w:r>
      <w:r w:rsidRPr="0019477B">
        <w:rPr>
          <w:sz w:val="22"/>
          <w:u w:val="single"/>
        </w:rPr>
        <w:t>30% final review</w:t>
      </w:r>
    </w:p>
    <w:p w:rsidR="0019477B" w:rsidRDefault="0019477B" w:rsidP="001C26BA">
      <w:pPr>
        <w:pStyle w:val="ListParagraph"/>
        <w:spacing w:after="0"/>
        <w:ind w:left="1440" w:firstLine="0"/>
        <w:rPr>
          <w:sz w:val="22"/>
        </w:rPr>
      </w:pPr>
      <w:r>
        <w:rPr>
          <w:sz w:val="22"/>
        </w:rPr>
        <w:tab/>
      </w:r>
      <w:r>
        <w:rPr>
          <w:sz w:val="22"/>
        </w:rPr>
        <w:tab/>
        <w:t>100% final grade</w:t>
      </w:r>
    </w:p>
    <w:p w:rsidR="00EF32F6" w:rsidRDefault="00EF32F6" w:rsidP="00EF32F6">
      <w:pPr>
        <w:spacing w:after="0" w:line="240" w:lineRule="auto"/>
        <w:ind w:left="1440"/>
      </w:pPr>
      <w:r>
        <w:t>Please reference the CCS Policy for Assigning Credit in the College</w:t>
      </w:r>
      <w:r w:rsidR="00E46649">
        <w:t xml:space="preserve"> </w:t>
      </w:r>
      <w:r w:rsidR="005F5489">
        <w:t>Undergraduate</w:t>
      </w:r>
      <w:r w:rsidR="00E46649">
        <w:t xml:space="preserve"> or Graduate</w:t>
      </w:r>
      <w:r>
        <w:t xml:space="preserve"> </w:t>
      </w:r>
      <w:r w:rsidR="005F5489">
        <w:t xml:space="preserve">course </w:t>
      </w:r>
      <w:r>
        <w:t>catalog to ensure that the time commitment necessitated by work assigned is in accordance with policy.</w:t>
      </w:r>
      <w:r w:rsidR="00E46649">
        <w:t xml:space="preserve"> </w:t>
      </w:r>
    </w:p>
    <w:p w:rsidR="0019477B" w:rsidRDefault="0019477B" w:rsidP="001C26BA">
      <w:pPr>
        <w:pStyle w:val="ListParagraph"/>
        <w:numPr>
          <w:ilvl w:val="0"/>
          <w:numId w:val="4"/>
        </w:numPr>
        <w:spacing w:after="0"/>
        <w:rPr>
          <w:sz w:val="22"/>
        </w:rPr>
      </w:pPr>
      <w:r>
        <w:rPr>
          <w:sz w:val="22"/>
        </w:rPr>
        <w:t>Grading Scale</w:t>
      </w:r>
    </w:p>
    <w:p w:rsidR="0019477B" w:rsidRDefault="0019477B" w:rsidP="001C26BA">
      <w:pPr>
        <w:pStyle w:val="ListParagraph"/>
        <w:spacing w:after="0"/>
        <w:ind w:left="1440" w:firstLine="0"/>
        <w:rPr>
          <w:sz w:val="22"/>
        </w:rPr>
      </w:pPr>
      <w:r>
        <w:rPr>
          <w:sz w:val="22"/>
        </w:rPr>
        <w:t>A standard College grading scale is provided; it may not be changed.</w:t>
      </w:r>
    </w:p>
    <w:p w:rsidR="0019477B" w:rsidRDefault="0019477B" w:rsidP="001C26BA">
      <w:pPr>
        <w:pStyle w:val="ListParagraph"/>
        <w:numPr>
          <w:ilvl w:val="0"/>
          <w:numId w:val="4"/>
        </w:numPr>
        <w:spacing w:after="0"/>
        <w:rPr>
          <w:sz w:val="22"/>
        </w:rPr>
      </w:pPr>
      <w:r>
        <w:rPr>
          <w:sz w:val="22"/>
        </w:rPr>
        <w:t>“Incomplete” Grades</w:t>
      </w:r>
    </w:p>
    <w:p w:rsidR="0019477B" w:rsidRDefault="0019477B" w:rsidP="001C26BA">
      <w:pPr>
        <w:pStyle w:val="ListParagraph"/>
        <w:spacing w:after="0"/>
        <w:ind w:left="1440" w:firstLine="0"/>
        <w:rPr>
          <w:sz w:val="22"/>
        </w:rPr>
      </w:pPr>
      <w:r>
        <w:rPr>
          <w:sz w:val="22"/>
        </w:rPr>
        <w:t>A standard College statement is provided; it may not be changed.</w:t>
      </w:r>
    </w:p>
    <w:p w:rsidR="001C26BA" w:rsidRPr="0019477B" w:rsidRDefault="001C26BA" w:rsidP="001C26BA">
      <w:pPr>
        <w:pStyle w:val="ListParagraph"/>
        <w:spacing w:after="0"/>
        <w:ind w:left="1440" w:firstLine="0"/>
        <w:rPr>
          <w:sz w:val="22"/>
        </w:rPr>
      </w:pPr>
    </w:p>
    <w:p w:rsidR="0019477B" w:rsidRDefault="0019477B" w:rsidP="001C26BA">
      <w:pPr>
        <w:pStyle w:val="Heading1"/>
        <w:numPr>
          <w:ilvl w:val="0"/>
          <w:numId w:val="2"/>
        </w:numPr>
        <w:spacing w:before="0"/>
        <w:rPr>
          <w:rFonts w:asciiTheme="minorHAnsi" w:hAnsiTheme="minorHAnsi"/>
          <w:i w:val="0"/>
          <w:color w:val="auto"/>
          <w:sz w:val="22"/>
          <w:szCs w:val="22"/>
          <w:u w:val="single"/>
        </w:rPr>
      </w:pPr>
      <w:r>
        <w:rPr>
          <w:rFonts w:asciiTheme="minorHAnsi" w:hAnsiTheme="minorHAnsi"/>
          <w:i w:val="0"/>
          <w:color w:val="auto"/>
          <w:sz w:val="22"/>
          <w:szCs w:val="22"/>
          <w:u w:val="single"/>
        </w:rPr>
        <w:t>Grade Dissemination</w:t>
      </w:r>
    </w:p>
    <w:p w:rsidR="00724E9E" w:rsidRDefault="00724E9E" w:rsidP="00724E9E">
      <w:pPr>
        <w:pStyle w:val="ListParagraph"/>
        <w:spacing w:after="0"/>
        <w:ind w:left="1080" w:firstLine="0"/>
        <w:rPr>
          <w:sz w:val="22"/>
        </w:rPr>
      </w:pPr>
      <w:r>
        <w:rPr>
          <w:sz w:val="22"/>
        </w:rPr>
        <w:t>A standard College statement is provided; it may not be changed.</w:t>
      </w:r>
    </w:p>
    <w:p w:rsidR="001C26BA" w:rsidRPr="0019477B" w:rsidRDefault="001C26BA" w:rsidP="001C26BA">
      <w:pPr>
        <w:spacing w:after="0" w:line="240" w:lineRule="auto"/>
        <w:ind w:left="1080"/>
      </w:pPr>
    </w:p>
    <w:p w:rsidR="0019477B" w:rsidRDefault="0019477B" w:rsidP="001C26BA">
      <w:pPr>
        <w:pStyle w:val="Heading1"/>
        <w:numPr>
          <w:ilvl w:val="0"/>
          <w:numId w:val="2"/>
        </w:numPr>
        <w:spacing w:before="0"/>
        <w:rPr>
          <w:rFonts w:asciiTheme="minorHAnsi" w:hAnsiTheme="minorHAnsi"/>
          <w:i w:val="0"/>
          <w:color w:val="auto"/>
          <w:sz w:val="22"/>
          <w:szCs w:val="22"/>
          <w:u w:val="single"/>
        </w:rPr>
      </w:pPr>
      <w:r>
        <w:rPr>
          <w:rFonts w:asciiTheme="minorHAnsi" w:hAnsiTheme="minorHAnsi"/>
          <w:i w:val="0"/>
          <w:color w:val="auto"/>
          <w:sz w:val="22"/>
          <w:szCs w:val="22"/>
          <w:u w:val="single"/>
        </w:rPr>
        <w:t>Course Guidelines Pertaining to Grades</w:t>
      </w:r>
    </w:p>
    <w:p w:rsidR="0019477B" w:rsidRPr="0019477B" w:rsidRDefault="0019477B" w:rsidP="001C26BA">
      <w:pPr>
        <w:pStyle w:val="ListParagraph"/>
        <w:numPr>
          <w:ilvl w:val="0"/>
          <w:numId w:val="5"/>
        </w:numPr>
        <w:spacing w:after="0"/>
        <w:rPr>
          <w:sz w:val="22"/>
        </w:rPr>
      </w:pPr>
      <w:r>
        <w:rPr>
          <w:sz w:val="22"/>
        </w:rPr>
        <w:t>Late Work</w:t>
      </w:r>
    </w:p>
    <w:p w:rsidR="0019477B" w:rsidRPr="0019477B" w:rsidRDefault="0019477B" w:rsidP="001C26BA">
      <w:pPr>
        <w:pStyle w:val="ListParagraph"/>
        <w:spacing w:after="0"/>
        <w:ind w:left="1440" w:firstLine="0"/>
        <w:rPr>
          <w:sz w:val="22"/>
        </w:rPr>
      </w:pPr>
      <w:r>
        <w:rPr>
          <w:sz w:val="22"/>
        </w:rPr>
        <w:t xml:space="preserve">Some departments have standard </w:t>
      </w:r>
      <w:r w:rsidR="006D243C">
        <w:rPr>
          <w:sz w:val="22"/>
        </w:rPr>
        <w:t>guidelines</w:t>
      </w:r>
      <w:r>
        <w:rPr>
          <w:sz w:val="22"/>
        </w:rPr>
        <w:t xml:space="preserve">, some allow the individual instructors to </w:t>
      </w:r>
      <w:r w:rsidR="006D243C">
        <w:rPr>
          <w:sz w:val="22"/>
        </w:rPr>
        <w:t>develop</w:t>
      </w:r>
      <w:r>
        <w:rPr>
          <w:sz w:val="22"/>
        </w:rPr>
        <w:t xml:space="preserve"> their own. Please speak with the Department Administrator to determine if </w:t>
      </w:r>
      <w:r w:rsidR="006D243C">
        <w:rPr>
          <w:sz w:val="22"/>
        </w:rPr>
        <w:t>departmental guidelines</w:t>
      </w:r>
      <w:r>
        <w:rPr>
          <w:sz w:val="22"/>
        </w:rPr>
        <w:t xml:space="preserve"> exist.</w:t>
      </w:r>
    </w:p>
    <w:p w:rsidR="0019477B" w:rsidRPr="0019477B" w:rsidRDefault="0019477B" w:rsidP="001C26BA">
      <w:pPr>
        <w:pStyle w:val="ListParagraph"/>
        <w:numPr>
          <w:ilvl w:val="0"/>
          <w:numId w:val="5"/>
        </w:numPr>
        <w:spacing w:after="0"/>
        <w:rPr>
          <w:sz w:val="22"/>
        </w:rPr>
      </w:pPr>
      <w:r>
        <w:rPr>
          <w:sz w:val="22"/>
        </w:rPr>
        <w:t>Extra Credit</w:t>
      </w:r>
    </w:p>
    <w:p w:rsidR="006D243C" w:rsidRPr="0019477B" w:rsidRDefault="00AD65EA" w:rsidP="001C26BA">
      <w:pPr>
        <w:pStyle w:val="ListParagraph"/>
        <w:spacing w:after="0"/>
        <w:ind w:left="1440" w:firstLine="0"/>
        <w:rPr>
          <w:sz w:val="22"/>
        </w:rPr>
      </w:pPr>
      <w:r>
        <w:rPr>
          <w:sz w:val="22"/>
        </w:rPr>
        <w:t xml:space="preserve">This may not be applicable to all classes; if it is not applicable, please write ”not applicable” in the space provided. </w:t>
      </w:r>
      <w:r w:rsidR="006D243C">
        <w:rPr>
          <w:sz w:val="22"/>
        </w:rPr>
        <w:t>Some departments have standard guidelines, some allow the individual instructors to develop their own. Please speak with the Department Administrator to determine if departmental guidelines exist.</w:t>
      </w:r>
    </w:p>
    <w:p w:rsidR="0019477B" w:rsidRPr="0019477B" w:rsidRDefault="0019477B" w:rsidP="001C26BA">
      <w:pPr>
        <w:pStyle w:val="ListParagraph"/>
        <w:numPr>
          <w:ilvl w:val="0"/>
          <w:numId w:val="5"/>
        </w:numPr>
        <w:spacing w:after="0"/>
        <w:rPr>
          <w:sz w:val="22"/>
        </w:rPr>
      </w:pPr>
      <w:r>
        <w:rPr>
          <w:sz w:val="22"/>
        </w:rPr>
        <w:t xml:space="preserve">Rewrite/Project </w:t>
      </w:r>
      <w:r w:rsidR="007921D6">
        <w:rPr>
          <w:sz w:val="22"/>
        </w:rPr>
        <w:t xml:space="preserve">(or Process) </w:t>
      </w:r>
      <w:r>
        <w:rPr>
          <w:sz w:val="22"/>
        </w:rPr>
        <w:t>Redevelopment</w:t>
      </w:r>
    </w:p>
    <w:p w:rsidR="006D243C" w:rsidRPr="0019477B" w:rsidRDefault="006D243C" w:rsidP="001C26BA">
      <w:pPr>
        <w:pStyle w:val="ListParagraph"/>
        <w:spacing w:after="0"/>
        <w:ind w:left="1440" w:firstLine="0"/>
        <w:rPr>
          <w:sz w:val="22"/>
        </w:rPr>
      </w:pPr>
      <w:r>
        <w:rPr>
          <w:sz w:val="22"/>
        </w:rPr>
        <w:t>Some departments have standard guidelines, some allow the individual instructors to develop their own. Please speak with the Department Administrator to determine if departmental guidelines exist.</w:t>
      </w:r>
    </w:p>
    <w:p w:rsidR="0019477B" w:rsidRPr="0019477B" w:rsidRDefault="006D243C" w:rsidP="001C26BA">
      <w:pPr>
        <w:pStyle w:val="ListParagraph"/>
        <w:numPr>
          <w:ilvl w:val="0"/>
          <w:numId w:val="5"/>
        </w:numPr>
        <w:spacing w:after="0"/>
        <w:rPr>
          <w:sz w:val="22"/>
        </w:rPr>
      </w:pPr>
      <w:r>
        <w:rPr>
          <w:sz w:val="22"/>
        </w:rPr>
        <w:t>Group Work</w:t>
      </w:r>
    </w:p>
    <w:p w:rsidR="006D243C" w:rsidRPr="0019477B" w:rsidRDefault="00AD65EA" w:rsidP="001C26BA">
      <w:pPr>
        <w:pStyle w:val="ListParagraph"/>
        <w:spacing w:after="0"/>
        <w:ind w:left="1440" w:firstLine="0"/>
        <w:rPr>
          <w:sz w:val="22"/>
        </w:rPr>
      </w:pPr>
      <w:r w:rsidRPr="00AD65EA">
        <w:rPr>
          <w:sz w:val="22"/>
        </w:rPr>
        <w:t xml:space="preserve">This may not be applicable to all classes; if it is not applicable, please write ”not applicable” in the space provided. </w:t>
      </w:r>
      <w:r w:rsidR="006D243C">
        <w:rPr>
          <w:sz w:val="22"/>
        </w:rPr>
        <w:t>Some departments have standard guidelines, some allow the individual instructors to develop their own. Please speak with the Department Administrator to determine if departmental guidelines exist.</w:t>
      </w:r>
    </w:p>
    <w:p w:rsidR="006D243C" w:rsidRPr="0019477B" w:rsidRDefault="006D243C" w:rsidP="001C26BA">
      <w:pPr>
        <w:pStyle w:val="ListParagraph"/>
        <w:numPr>
          <w:ilvl w:val="0"/>
          <w:numId w:val="5"/>
        </w:numPr>
        <w:spacing w:after="0"/>
        <w:rPr>
          <w:sz w:val="22"/>
        </w:rPr>
      </w:pPr>
      <w:r>
        <w:rPr>
          <w:sz w:val="22"/>
        </w:rPr>
        <w:lastRenderedPageBreak/>
        <w:t>Participation Expectation</w:t>
      </w:r>
    </w:p>
    <w:p w:rsidR="006D243C" w:rsidRDefault="006D243C" w:rsidP="001C26BA">
      <w:pPr>
        <w:pStyle w:val="ListParagraph"/>
        <w:spacing w:after="0"/>
        <w:ind w:left="1440" w:firstLine="0"/>
        <w:rPr>
          <w:sz w:val="22"/>
        </w:rPr>
      </w:pPr>
      <w:r>
        <w:rPr>
          <w:sz w:val="22"/>
        </w:rPr>
        <w:t>State clearly what is expected of students in terms of participation both in class and online (through Blackboard, emails, blog postings, etc.)</w:t>
      </w:r>
    </w:p>
    <w:p w:rsidR="001C26BA" w:rsidRPr="0019477B" w:rsidRDefault="001C26BA" w:rsidP="001C26BA">
      <w:pPr>
        <w:pStyle w:val="ListParagraph"/>
        <w:spacing w:after="0"/>
        <w:ind w:left="1440" w:firstLine="0"/>
        <w:rPr>
          <w:sz w:val="22"/>
        </w:rPr>
      </w:pPr>
    </w:p>
    <w:p w:rsidR="006D243C" w:rsidRPr="006D243C" w:rsidRDefault="006D243C" w:rsidP="001C26BA">
      <w:pPr>
        <w:pStyle w:val="Heading1"/>
        <w:numPr>
          <w:ilvl w:val="0"/>
          <w:numId w:val="2"/>
        </w:numPr>
        <w:spacing w:before="0"/>
        <w:rPr>
          <w:rFonts w:asciiTheme="minorHAnsi" w:hAnsiTheme="minorHAnsi"/>
          <w:i w:val="0"/>
          <w:color w:val="auto"/>
          <w:sz w:val="22"/>
          <w:szCs w:val="22"/>
          <w:u w:val="single"/>
        </w:rPr>
      </w:pPr>
      <w:r w:rsidRPr="006D243C">
        <w:rPr>
          <w:rFonts w:asciiTheme="minorHAnsi" w:hAnsiTheme="minorHAnsi"/>
          <w:i w:val="0"/>
          <w:color w:val="auto"/>
          <w:sz w:val="22"/>
          <w:szCs w:val="22"/>
          <w:u w:val="single"/>
        </w:rPr>
        <w:t>Policies Pertaining to Technology and Media</w:t>
      </w:r>
    </w:p>
    <w:p w:rsidR="006D243C" w:rsidRPr="006D243C" w:rsidRDefault="006D243C" w:rsidP="001C26BA">
      <w:pPr>
        <w:pStyle w:val="ListParagraph"/>
        <w:numPr>
          <w:ilvl w:val="0"/>
          <w:numId w:val="7"/>
        </w:numPr>
        <w:spacing w:after="0"/>
        <w:rPr>
          <w:sz w:val="20"/>
        </w:rPr>
      </w:pPr>
      <w:r>
        <w:rPr>
          <w:sz w:val="22"/>
        </w:rPr>
        <w:t>Blackboard</w:t>
      </w:r>
    </w:p>
    <w:p w:rsidR="00726E66" w:rsidRPr="0019477B" w:rsidRDefault="006D243C" w:rsidP="001C26BA">
      <w:pPr>
        <w:spacing w:after="0" w:line="240" w:lineRule="auto"/>
        <w:ind w:left="720" w:firstLine="720"/>
      </w:pPr>
      <w:r>
        <w:t>A standard College statement is provided; it may not be changed.</w:t>
      </w:r>
    </w:p>
    <w:p w:rsidR="006D243C" w:rsidRPr="006D243C" w:rsidRDefault="006D243C" w:rsidP="001C26BA">
      <w:pPr>
        <w:pStyle w:val="ListParagraph"/>
        <w:numPr>
          <w:ilvl w:val="0"/>
          <w:numId w:val="7"/>
        </w:numPr>
        <w:spacing w:after="0"/>
        <w:rPr>
          <w:sz w:val="20"/>
        </w:rPr>
      </w:pPr>
      <w:r>
        <w:rPr>
          <w:sz w:val="22"/>
        </w:rPr>
        <w:t>CCS Email</w:t>
      </w:r>
    </w:p>
    <w:p w:rsidR="006D243C" w:rsidRPr="0019477B" w:rsidRDefault="006D243C" w:rsidP="001C26BA">
      <w:pPr>
        <w:spacing w:after="0" w:line="240" w:lineRule="auto"/>
        <w:ind w:left="720" w:firstLine="720"/>
      </w:pPr>
      <w:r>
        <w:t>A standard College statement is provided; it may not be changed.</w:t>
      </w:r>
    </w:p>
    <w:p w:rsidR="006D243C" w:rsidRPr="006D243C" w:rsidRDefault="006D243C" w:rsidP="001C26BA">
      <w:pPr>
        <w:pStyle w:val="ListParagraph"/>
        <w:numPr>
          <w:ilvl w:val="0"/>
          <w:numId w:val="7"/>
        </w:numPr>
        <w:spacing w:after="0"/>
        <w:rPr>
          <w:sz w:val="20"/>
        </w:rPr>
      </w:pPr>
      <w:r>
        <w:rPr>
          <w:sz w:val="22"/>
        </w:rPr>
        <w:t>Professionalism</w:t>
      </w:r>
    </w:p>
    <w:p w:rsidR="006D243C" w:rsidRDefault="006D243C" w:rsidP="001C26BA">
      <w:pPr>
        <w:spacing w:after="0" w:line="240" w:lineRule="auto"/>
        <w:ind w:left="720" w:firstLine="720"/>
      </w:pPr>
      <w:r>
        <w:t>A standard College statement is provided; it may not be changed.</w:t>
      </w:r>
    </w:p>
    <w:p w:rsidR="001C26BA" w:rsidRDefault="001C26BA" w:rsidP="001C26BA">
      <w:pPr>
        <w:spacing w:after="0" w:line="240" w:lineRule="auto"/>
        <w:ind w:left="720" w:firstLine="720"/>
      </w:pPr>
    </w:p>
    <w:p w:rsidR="006D243C" w:rsidRPr="006D243C" w:rsidRDefault="006D243C" w:rsidP="001C26BA">
      <w:pPr>
        <w:pStyle w:val="Heading1"/>
        <w:numPr>
          <w:ilvl w:val="0"/>
          <w:numId w:val="2"/>
        </w:numPr>
        <w:spacing w:before="0"/>
        <w:rPr>
          <w:rFonts w:asciiTheme="minorHAnsi" w:hAnsiTheme="minorHAnsi"/>
          <w:i w:val="0"/>
          <w:color w:val="auto"/>
          <w:sz w:val="22"/>
          <w:szCs w:val="22"/>
          <w:u w:val="single"/>
        </w:rPr>
      </w:pPr>
      <w:r>
        <w:rPr>
          <w:rFonts w:asciiTheme="minorHAnsi" w:hAnsiTheme="minorHAnsi"/>
          <w:i w:val="0"/>
          <w:color w:val="auto"/>
          <w:sz w:val="22"/>
          <w:szCs w:val="22"/>
          <w:u w:val="single"/>
        </w:rPr>
        <w:t>Important Dates to Remember</w:t>
      </w:r>
    </w:p>
    <w:p w:rsidR="006D243C" w:rsidRDefault="006D243C" w:rsidP="001C26BA">
      <w:pPr>
        <w:spacing w:after="0" w:line="240" w:lineRule="auto"/>
        <w:ind w:left="1080"/>
      </w:pPr>
      <w:r>
        <w:t xml:space="preserve">List important dates affecting class time – spring break, holidays, review week, client interaction for sponsored projects, etc. An academic calendar with some of these dates can be found on Blackboard under Quick Links. </w:t>
      </w:r>
    </w:p>
    <w:p w:rsidR="001C26BA" w:rsidRPr="006D243C" w:rsidRDefault="001C26BA" w:rsidP="001C26BA">
      <w:pPr>
        <w:spacing w:after="0" w:line="240" w:lineRule="auto"/>
        <w:ind w:left="1080"/>
        <w:rPr>
          <w:sz w:val="20"/>
        </w:rPr>
      </w:pPr>
    </w:p>
    <w:p w:rsidR="001C26BA" w:rsidRPr="006D243C" w:rsidRDefault="001C26BA" w:rsidP="001C26BA">
      <w:pPr>
        <w:pStyle w:val="Heading1"/>
        <w:numPr>
          <w:ilvl w:val="0"/>
          <w:numId w:val="2"/>
        </w:numPr>
        <w:spacing w:before="0"/>
        <w:rPr>
          <w:rFonts w:asciiTheme="minorHAnsi" w:hAnsiTheme="minorHAnsi"/>
          <w:i w:val="0"/>
          <w:color w:val="auto"/>
          <w:sz w:val="22"/>
          <w:szCs w:val="22"/>
          <w:u w:val="single"/>
        </w:rPr>
      </w:pPr>
      <w:r>
        <w:rPr>
          <w:rFonts w:asciiTheme="minorHAnsi" w:hAnsiTheme="minorHAnsi"/>
          <w:i w:val="0"/>
          <w:color w:val="auto"/>
          <w:sz w:val="22"/>
          <w:szCs w:val="22"/>
          <w:u w:val="single"/>
        </w:rPr>
        <w:t>Schedule</w:t>
      </w:r>
    </w:p>
    <w:p w:rsidR="001C26BA" w:rsidRDefault="001C26BA" w:rsidP="001C26BA">
      <w:pPr>
        <w:spacing w:after="0" w:line="240" w:lineRule="auto"/>
        <w:ind w:left="1080"/>
      </w:pPr>
      <w:r>
        <w:t>Provide a weekly schedule in the table provided</w:t>
      </w:r>
      <w:r w:rsidR="00AB6C32">
        <w:t xml:space="preserve"> including actual dates for all classes and assignments</w:t>
      </w:r>
      <w:r>
        <w:t>. Create separate project assignment explanations for each project and have them available on the course’s Blackboard site prior to project start date.</w:t>
      </w:r>
      <w:r w:rsidR="00EF32F6">
        <w:t xml:space="preserve"> Please reference the CCS Policy for Assigning Credit in the College catalog to ensure that the time commitment necessitated by work assigned is in accordance with policy.</w:t>
      </w:r>
    </w:p>
    <w:p w:rsidR="001C26BA" w:rsidRDefault="001C26BA" w:rsidP="001C26BA">
      <w:pPr>
        <w:spacing w:after="0" w:line="240" w:lineRule="auto"/>
        <w:ind w:left="1080"/>
      </w:pPr>
    </w:p>
    <w:p w:rsidR="001C26BA" w:rsidRPr="006D243C" w:rsidRDefault="001C26BA" w:rsidP="001C26BA">
      <w:pPr>
        <w:pStyle w:val="Heading1"/>
        <w:numPr>
          <w:ilvl w:val="0"/>
          <w:numId w:val="2"/>
        </w:numPr>
        <w:spacing w:before="0"/>
        <w:rPr>
          <w:rFonts w:asciiTheme="minorHAnsi" w:hAnsiTheme="minorHAnsi"/>
          <w:i w:val="0"/>
          <w:color w:val="auto"/>
          <w:sz w:val="22"/>
          <w:szCs w:val="22"/>
          <w:u w:val="single"/>
        </w:rPr>
      </w:pPr>
      <w:r>
        <w:rPr>
          <w:rFonts w:asciiTheme="minorHAnsi" w:hAnsiTheme="minorHAnsi"/>
          <w:i w:val="0"/>
          <w:color w:val="auto"/>
          <w:sz w:val="22"/>
          <w:szCs w:val="22"/>
          <w:u w:val="single"/>
        </w:rPr>
        <w:t xml:space="preserve">Institutional </w:t>
      </w:r>
      <w:r w:rsidRPr="006D243C">
        <w:rPr>
          <w:rFonts w:asciiTheme="minorHAnsi" w:hAnsiTheme="minorHAnsi"/>
          <w:i w:val="0"/>
          <w:color w:val="auto"/>
          <w:sz w:val="22"/>
          <w:szCs w:val="22"/>
          <w:u w:val="single"/>
        </w:rPr>
        <w:t xml:space="preserve">Policies Pertaining to </w:t>
      </w:r>
      <w:r>
        <w:rPr>
          <w:rFonts w:asciiTheme="minorHAnsi" w:hAnsiTheme="minorHAnsi"/>
          <w:i w:val="0"/>
          <w:color w:val="auto"/>
          <w:sz w:val="22"/>
          <w:szCs w:val="22"/>
          <w:u w:val="single"/>
        </w:rPr>
        <w:t>Student Expectations</w:t>
      </w:r>
    </w:p>
    <w:p w:rsidR="001C26BA" w:rsidRDefault="001C26BA" w:rsidP="001C26BA">
      <w:pPr>
        <w:spacing w:after="0" w:line="240" w:lineRule="auto"/>
        <w:ind w:left="360" w:firstLine="720"/>
      </w:pPr>
      <w:r w:rsidRPr="001C26BA">
        <w:t>All sections - A standard College statement is provided; it may not be changed.</w:t>
      </w:r>
    </w:p>
    <w:p w:rsidR="001C26BA" w:rsidRPr="001C26BA" w:rsidRDefault="001C26BA" w:rsidP="001C26BA">
      <w:pPr>
        <w:spacing w:after="0" w:line="240" w:lineRule="auto"/>
        <w:ind w:left="360" w:firstLine="720"/>
      </w:pPr>
    </w:p>
    <w:p w:rsidR="001C26BA" w:rsidRPr="001C26BA" w:rsidRDefault="001C26BA" w:rsidP="001C26BA">
      <w:pPr>
        <w:pStyle w:val="Heading1"/>
        <w:numPr>
          <w:ilvl w:val="0"/>
          <w:numId w:val="2"/>
        </w:numPr>
        <w:spacing w:before="0"/>
        <w:rPr>
          <w:rFonts w:asciiTheme="minorHAnsi" w:hAnsiTheme="minorHAnsi"/>
          <w:i w:val="0"/>
          <w:color w:val="auto"/>
          <w:sz w:val="22"/>
          <w:szCs w:val="22"/>
          <w:u w:val="single"/>
        </w:rPr>
      </w:pPr>
      <w:r w:rsidRPr="001C26BA">
        <w:rPr>
          <w:rFonts w:asciiTheme="minorHAnsi" w:hAnsiTheme="minorHAnsi"/>
          <w:i w:val="0"/>
          <w:color w:val="auto"/>
          <w:sz w:val="22"/>
          <w:szCs w:val="22"/>
          <w:u w:val="single"/>
        </w:rPr>
        <w:t>Health and Safety Policies</w:t>
      </w:r>
      <w:r w:rsidR="009F10C8">
        <w:rPr>
          <w:rFonts w:asciiTheme="minorHAnsi" w:hAnsiTheme="minorHAnsi"/>
          <w:i w:val="0"/>
          <w:color w:val="auto"/>
          <w:sz w:val="22"/>
          <w:szCs w:val="22"/>
          <w:u w:val="single"/>
        </w:rPr>
        <w:t xml:space="preserve"> </w:t>
      </w:r>
      <w:r w:rsidR="005F5489">
        <w:rPr>
          <w:rFonts w:asciiTheme="minorHAnsi" w:hAnsiTheme="minorHAnsi"/>
          <w:i w:val="0"/>
          <w:color w:val="auto"/>
          <w:sz w:val="22"/>
          <w:szCs w:val="22"/>
          <w:u w:val="single"/>
        </w:rPr>
        <w:t xml:space="preserve">- </w:t>
      </w:r>
      <w:r w:rsidR="009F10C8">
        <w:rPr>
          <w:rFonts w:asciiTheme="minorHAnsi" w:hAnsiTheme="minorHAnsi"/>
          <w:i w:val="0"/>
          <w:color w:val="auto"/>
          <w:sz w:val="22"/>
          <w:szCs w:val="22"/>
          <w:u w:val="single"/>
        </w:rPr>
        <w:t>see syllabus template</w:t>
      </w:r>
    </w:p>
    <w:p w:rsidR="001C26BA" w:rsidRDefault="001C26BA" w:rsidP="001C26BA">
      <w:pPr>
        <w:pStyle w:val="ListParagraph"/>
        <w:spacing w:after="0"/>
        <w:ind w:left="1080" w:firstLine="0"/>
        <w:rPr>
          <w:sz w:val="22"/>
        </w:rPr>
      </w:pPr>
      <w:r w:rsidRPr="001C26BA">
        <w:rPr>
          <w:sz w:val="22"/>
        </w:rPr>
        <w:t>All sections - A standard College statement is provided; it may not be changed.</w:t>
      </w:r>
    </w:p>
    <w:p w:rsidR="001C26BA" w:rsidRPr="001C26BA" w:rsidRDefault="001C26BA" w:rsidP="001C26BA">
      <w:pPr>
        <w:pStyle w:val="ListParagraph"/>
        <w:spacing w:after="0"/>
        <w:ind w:left="1080" w:firstLine="0"/>
        <w:rPr>
          <w:sz w:val="22"/>
        </w:rPr>
      </w:pPr>
      <w:bookmarkStart w:id="0" w:name="_GoBack"/>
      <w:bookmarkEnd w:id="0"/>
    </w:p>
    <w:p w:rsidR="001C26BA" w:rsidRPr="001C26BA" w:rsidRDefault="001C26BA" w:rsidP="001C26BA">
      <w:pPr>
        <w:pStyle w:val="Heading1"/>
        <w:numPr>
          <w:ilvl w:val="0"/>
          <w:numId w:val="2"/>
        </w:numPr>
        <w:spacing w:before="0"/>
        <w:rPr>
          <w:rFonts w:asciiTheme="minorHAnsi" w:hAnsiTheme="minorHAnsi"/>
          <w:i w:val="0"/>
          <w:color w:val="auto"/>
          <w:sz w:val="22"/>
          <w:szCs w:val="22"/>
          <w:u w:val="single"/>
        </w:rPr>
      </w:pPr>
      <w:r w:rsidRPr="001C26BA">
        <w:rPr>
          <w:rFonts w:asciiTheme="minorHAnsi" w:hAnsiTheme="minorHAnsi"/>
          <w:i w:val="0"/>
          <w:color w:val="auto"/>
          <w:sz w:val="22"/>
          <w:szCs w:val="22"/>
          <w:u w:val="single"/>
        </w:rPr>
        <w:t>Student Services Contact Information</w:t>
      </w:r>
    </w:p>
    <w:p w:rsidR="001C26BA" w:rsidRPr="001C26BA" w:rsidRDefault="001C26BA" w:rsidP="001C26BA">
      <w:pPr>
        <w:spacing w:after="0" w:line="240" w:lineRule="auto"/>
        <w:ind w:left="360" w:firstLine="720"/>
      </w:pPr>
      <w:r w:rsidRPr="001C26BA">
        <w:t xml:space="preserve">Input department phone number under mentoring, </w:t>
      </w:r>
      <w:r>
        <w:t>all other needed numbers are provided</w:t>
      </w:r>
      <w:r w:rsidRPr="001C26BA">
        <w:t>.</w:t>
      </w:r>
    </w:p>
    <w:p w:rsidR="001C26BA" w:rsidRDefault="001C26BA" w:rsidP="001C26BA">
      <w:pPr>
        <w:spacing w:after="0" w:line="240" w:lineRule="auto"/>
        <w:ind w:left="1080"/>
      </w:pPr>
    </w:p>
    <w:p w:rsidR="00C70C78" w:rsidRDefault="00C70C78" w:rsidP="001C26BA">
      <w:pPr>
        <w:spacing w:after="0" w:line="240" w:lineRule="auto"/>
        <w:ind w:left="1080"/>
      </w:pPr>
    </w:p>
    <w:p w:rsidR="00C70C78" w:rsidRDefault="00C70C78" w:rsidP="001C26BA">
      <w:pPr>
        <w:spacing w:after="0" w:line="240" w:lineRule="auto"/>
        <w:ind w:left="1080"/>
      </w:pPr>
    </w:p>
    <w:p w:rsidR="00C70C78" w:rsidRDefault="00C70C78" w:rsidP="001C26BA">
      <w:pPr>
        <w:spacing w:after="0" w:line="240" w:lineRule="auto"/>
        <w:ind w:left="1080"/>
      </w:pPr>
    </w:p>
    <w:p w:rsidR="00C70C78" w:rsidRDefault="00C70C78" w:rsidP="001C26BA">
      <w:pPr>
        <w:spacing w:after="0" w:line="240" w:lineRule="auto"/>
        <w:ind w:left="1080"/>
      </w:pPr>
    </w:p>
    <w:p w:rsidR="00C70C78" w:rsidRDefault="00C70C78" w:rsidP="001C26BA">
      <w:pPr>
        <w:spacing w:after="0" w:line="240" w:lineRule="auto"/>
        <w:ind w:left="1080"/>
      </w:pPr>
    </w:p>
    <w:p w:rsidR="00C70C78" w:rsidRDefault="00C70C78" w:rsidP="001C26BA">
      <w:pPr>
        <w:spacing w:after="0" w:line="240" w:lineRule="auto"/>
        <w:ind w:left="1080"/>
      </w:pPr>
    </w:p>
    <w:p w:rsidR="00C70C78" w:rsidRDefault="00C70C78" w:rsidP="001C26BA">
      <w:pPr>
        <w:spacing w:after="0" w:line="240" w:lineRule="auto"/>
        <w:ind w:left="1080"/>
      </w:pPr>
    </w:p>
    <w:p w:rsidR="00C70C78" w:rsidRDefault="00C70C78" w:rsidP="001C26BA">
      <w:pPr>
        <w:spacing w:after="0" w:line="240" w:lineRule="auto"/>
        <w:ind w:left="1080"/>
      </w:pPr>
    </w:p>
    <w:p w:rsidR="00C70C78" w:rsidRDefault="00C70C78" w:rsidP="001C26BA">
      <w:pPr>
        <w:spacing w:after="0" w:line="240" w:lineRule="auto"/>
        <w:ind w:left="1080"/>
      </w:pPr>
    </w:p>
    <w:p w:rsidR="00C70C78" w:rsidRDefault="00C70C78" w:rsidP="001C26BA">
      <w:pPr>
        <w:spacing w:after="0" w:line="240" w:lineRule="auto"/>
        <w:ind w:left="1080"/>
      </w:pPr>
    </w:p>
    <w:p w:rsidR="00C70C78" w:rsidRDefault="00C70C78" w:rsidP="001C26BA">
      <w:pPr>
        <w:spacing w:after="0" w:line="240" w:lineRule="auto"/>
        <w:ind w:left="1080"/>
      </w:pPr>
    </w:p>
    <w:p w:rsidR="00C70C78" w:rsidRDefault="00C70C78" w:rsidP="001C26BA">
      <w:pPr>
        <w:spacing w:after="0" w:line="240" w:lineRule="auto"/>
        <w:ind w:left="1080"/>
      </w:pPr>
    </w:p>
    <w:p w:rsidR="00C70C78" w:rsidRPr="00C70C78" w:rsidRDefault="00C70C78" w:rsidP="00C70C78">
      <w:pPr>
        <w:jc w:val="center"/>
        <w:rPr>
          <w:rFonts w:eastAsia="Times New Roman" w:cs="Times New Roman"/>
          <w:sz w:val="20"/>
          <w:szCs w:val="20"/>
        </w:rPr>
      </w:pPr>
      <w:r w:rsidRPr="00C70C78">
        <w:rPr>
          <w:rFonts w:eastAsia="Times New Roman" w:cs="Times New Roman"/>
          <w:b/>
          <w:bCs/>
          <w:sz w:val="36"/>
          <w:szCs w:val="36"/>
        </w:rPr>
        <w:t>Bloom's Taxonomy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77"/>
        <w:gridCol w:w="3922"/>
        <w:gridCol w:w="2965"/>
      </w:tblGrid>
      <w:tr w:rsidR="00C70C78" w:rsidRPr="00C70C78" w:rsidTr="00EE6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EE6F2D">
            <w:pPr>
              <w:spacing w:before="100" w:beforeAutospacing="1" w:after="100" w:afterAutospacing="1"/>
              <w:jc w:val="center"/>
              <w:rPr>
                <w:rFonts w:cs="Times New Roman"/>
                <w:sz w:val="20"/>
                <w:szCs w:val="20"/>
              </w:rPr>
            </w:pPr>
            <w:r w:rsidRPr="00C70C78">
              <w:rPr>
                <w:rFonts w:cs="Times New Roman"/>
                <w:noProof/>
                <w:sz w:val="20"/>
                <w:szCs w:val="20"/>
              </w:rPr>
              <w:drawing>
                <wp:inline distT="0" distB="0" distL="0" distR="0" wp14:anchorId="11D3C584" wp14:editId="044D0756">
                  <wp:extent cx="1776095" cy="1535911"/>
                  <wp:effectExtent l="0" t="0" r="1905" b="0"/>
                  <wp:docPr id="1" name="Picture 1" descr="ew Bloom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 Bloom Trian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6243" cy="1536039"/>
                          </a:xfrm>
                          <a:prstGeom prst="rect">
                            <a:avLst/>
                          </a:prstGeom>
                          <a:noFill/>
                          <a:ln>
                            <a:noFill/>
                          </a:ln>
                        </pic:spPr>
                      </pic:pic>
                    </a:graphicData>
                  </a:graphic>
                </wp:inline>
              </w:drawing>
            </w:r>
          </w:p>
          <w:p w:rsidR="00C70C78" w:rsidRPr="00C70C78" w:rsidRDefault="00C70C78" w:rsidP="00EE6F2D">
            <w:pPr>
              <w:spacing w:before="100" w:beforeAutospacing="1" w:after="100" w:afterAutospacing="1"/>
              <w:jc w:val="center"/>
              <w:rPr>
                <w:rFonts w:cs="Times New Roman"/>
                <w:sz w:val="20"/>
                <w:szCs w:val="20"/>
              </w:rPr>
            </w:pPr>
            <w:r w:rsidRPr="00C70C78">
              <w:rPr>
                <w:rFonts w:cs="Times New Roman"/>
                <w:b/>
                <w:bCs/>
                <w:sz w:val="20"/>
                <w:szCs w:val="20"/>
              </w:rPr>
              <w:t>New 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C70C78">
            <w:pPr>
              <w:spacing w:before="100" w:beforeAutospacing="1" w:after="100" w:afterAutospacing="1"/>
              <w:jc w:val="center"/>
              <w:rPr>
                <w:rFonts w:cs="Times New Roman"/>
                <w:sz w:val="20"/>
                <w:szCs w:val="20"/>
              </w:rPr>
            </w:pPr>
            <w:r w:rsidRPr="00C70C78">
              <w:rPr>
                <w:rFonts w:cs="Times New Roman"/>
                <w:sz w:val="20"/>
                <w:szCs w:val="20"/>
              </w:rPr>
              <w:t>In 1956, Benjamin Bloom headed a group of educational psychologists who developed a classification of levels of intellectual behavior important in learning. During the 1990's a new group of cognitive psychologists, lead by Lorin Anderson (a former student of Bloom), updated the taxonomy to reflect relevance to 21st century work. The two graphics show the revised and original Taxonomy. Note the change from nouns to verbs associated with each level.</w:t>
            </w:r>
          </w:p>
          <w:p w:rsidR="00C70C78" w:rsidRPr="00C70C78" w:rsidRDefault="00C70C78" w:rsidP="00C70C78">
            <w:pPr>
              <w:spacing w:before="100" w:beforeAutospacing="1" w:after="100" w:afterAutospacing="1"/>
              <w:jc w:val="center"/>
              <w:rPr>
                <w:rFonts w:cs="Times New Roman"/>
                <w:sz w:val="20"/>
                <w:szCs w:val="20"/>
              </w:rPr>
            </w:pPr>
            <w:r w:rsidRPr="00C70C78">
              <w:rPr>
                <w:rFonts w:cs="Times New Roman"/>
                <w:i/>
                <w:iCs/>
                <w:sz w:val="20"/>
                <w:szCs w:val="20"/>
              </w:rPr>
              <w:t>Note that the top two levels are essentially exchanged from the traditional to the new version.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EE6F2D">
            <w:pPr>
              <w:spacing w:before="100" w:beforeAutospacing="1" w:after="100" w:afterAutospacing="1"/>
              <w:rPr>
                <w:rFonts w:cs="Times New Roman"/>
                <w:sz w:val="20"/>
                <w:szCs w:val="20"/>
              </w:rPr>
            </w:pPr>
            <w:r w:rsidRPr="00C70C78">
              <w:rPr>
                <w:rFonts w:cs="Times New Roman"/>
                <w:noProof/>
                <w:sz w:val="20"/>
                <w:szCs w:val="20"/>
              </w:rPr>
              <w:drawing>
                <wp:inline distT="0" distB="0" distL="0" distR="0" wp14:anchorId="1A1F326E" wp14:editId="39DE64AD">
                  <wp:extent cx="1816100" cy="1576970"/>
                  <wp:effectExtent l="0" t="0" r="0" b="0"/>
                  <wp:docPr id="2" name="Picture 2" descr="ld Bloom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 Bloom Triang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6221" cy="1577075"/>
                          </a:xfrm>
                          <a:prstGeom prst="rect">
                            <a:avLst/>
                          </a:prstGeom>
                          <a:noFill/>
                          <a:ln>
                            <a:noFill/>
                          </a:ln>
                        </pic:spPr>
                      </pic:pic>
                    </a:graphicData>
                  </a:graphic>
                </wp:inline>
              </w:drawing>
            </w:r>
          </w:p>
          <w:p w:rsidR="00C70C78" w:rsidRPr="00C70C78" w:rsidRDefault="00C70C78" w:rsidP="00EE6F2D">
            <w:pPr>
              <w:spacing w:before="100" w:beforeAutospacing="1" w:after="100" w:afterAutospacing="1"/>
              <w:jc w:val="center"/>
              <w:rPr>
                <w:rFonts w:cs="Times New Roman"/>
                <w:sz w:val="20"/>
                <w:szCs w:val="20"/>
              </w:rPr>
            </w:pPr>
            <w:r w:rsidRPr="00C70C78">
              <w:rPr>
                <w:rFonts w:cs="Times New Roman"/>
                <w:b/>
                <w:bCs/>
                <w:sz w:val="20"/>
                <w:szCs w:val="20"/>
              </w:rPr>
              <w:t>Old Version</w:t>
            </w:r>
          </w:p>
        </w:tc>
      </w:tr>
      <w:tr w:rsidR="00C70C78" w:rsidRPr="00C70C78" w:rsidTr="00EE6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EE6F2D">
            <w:pPr>
              <w:rPr>
                <w:rFonts w:eastAsia="Times New Roman" w:cs="Times New Roman"/>
                <w:sz w:val="20"/>
                <w:szCs w:val="20"/>
              </w:rPr>
            </w:pPr>
            <w:r w:rsidRPr="00C70C78">
              <w:rPr>
                <w:rFonts w:eastAsia="Times New Roman" w:cs="Times New Roman"/>
                <w:b/>
                <w:bCs/>
                <w:sz w:val="20"/>
                <w:szCs w:val="20"/>
              </w:rPr>
              <w:t>Remembering:</w:t>
            </w:r>
            <w:r w:rsidRPr="00C70C78">
              <w:rPr>
                <w:rFonts w:eastAsia="Times New Roman" w:cs="Times New Roman"/>
                <w:sz w:val="20"/>
                <w:szCs w:val="20"/>
              </w:rPr>
              <w:t xml:space="preserve"> can the student recall or remember the information?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C70C78">
            <w:pPr>
              <w:jc w:val="center"/>
              <w:rPr>
                <w:rFonts w:eastAsia="Times New Roman" w:cs="Times New Roman"/>
                <w:sz w:val="20"/>
                <w:szCs w:val="20"/>
              </w:rPr>
            </w:pPr>
            <w:r w:rsidRPr="00C70C78">
              <w:rPr>
                <w:rFonts w:eastAsia="Times New Roman" w:cs="Times New Roman"/>
                <w:sz w:val="20"/>
                <w:szCs w:val="20"/>
              </w:rPr>
              <w:t>define, duplicate, list, memorize, recall, repeat, reproduce state</w:t>
            </w:r>
          </w:p>
        </w:tc>
      </w:tr>
      <w:tr w:rsidR="00C70C78" w:rsidRPr="00C70C78" w:rsidTr="00EE6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EE6F2D">
            <w:pPr>
              <w:rPr>
                <w:rFonts w:eastAsia="Times New Roman" w:cs="Times New Roman"/>
                <w:sz w:val="20"/>
                <w:szCs w:val="20"/>
              </w:rPr>
            </w:pPr>
            <w:r w:rsidRPr="00C70C78">
              <w:rPr>
                <w:rFonts w:eastAsia="Times New Roman" w:cs="Times New Roman"/>
                <w:b/>
                <w:bCs/>
                <w:sz w:val="20"/>
                <w:szCs w:val="20"/>
              </w:rPr>
              <w:t>Understanding:</w:t>
            </w:r>
            <w:r w:rsidRPr="00C70C78">
              <w:rPr>
                <w:rFonts w:eastAsia="Times New Roman" w:cs="Times New Roman"/>
                <w:sz w:val="20"/>
                <w:szCs w:val="20"/>
              </w:rPr>
              <w:t xml:space="preserve"> can the student explain ideas or concepts?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C70C78">
            <w:pPr>
              <w:jc w:val="center"/>
              <w:rPr>
                <w:rFonts w:eastAsia="Times New Roman" w:cs="Times New Roman"/>
                <w:sz w:val="20"/>
                <w:szCs w:val="20"/>
              </w:rPr>
            </w:pPr>
            <w:r w:rsidRPr="00C70C78">
              <w:rPr>
                <w:rFonts w:eastAsia="Times New Roman" w:cs="Times New Roman"/>
                <w:sz w:val="20"/>
                <w:szCs w:val="20"/>
              </w:rPr>
              <w:t>classify, describe, discuss, explain, identify, locate, recognize, report, select, translate, paraphrase</w:t>
            </w:r>
          </w:p>
        </w:tc>
      </w:tr>
      <w:tr w:rsidR="00C70C78" w:rsidRPr="00C70C78" w:rsidTr="00EE6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EE6F2D">
            <w:pPr>
              <w:rPr>
                <w:rFonts w:eastAsia="Times New Roman" w:cs="Times New Roman"/>
                <w:sz w:val="20"/>
                <w:szCs w:val="20"/>
              </w:rPr>
            </w:pPr>
            <w:r w:rsidRPr="00C70C78">
              <w:rPr>
                <w:rFonts w:eastAsia="Times New Roman" w:cs="Times New Roman"/>
                <w:b/>
                <w:bCs/>
                <w:sz w:val="20"/>
                <w:szCs w:val="20"/>
              </w:rPr>
              <w:t>Applying</w:t>
            </w:r>
            <w:r w:rsidRPr="00C70C78">
              <w:rPr>
                <w:rFonts w:eastAsia="Times New Roman" w:cs="Times New Roman"/>
                <w:sz w:val="20"/>
                <w:szCs w:val="20"/>
              </w:rPr>
              <w:t>: can the student use the information in a new way?</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C70C78">
            <w:pPr>
              <w:jc w:val="center"/>
              <w:rPr>
                <w:rFonts w:eastAsia="Times New Roman" w:cs="Times New Roman"/>
                <w:sz w:val="20"/>
                <w:szCs w:val="20"/>
              </w:rPr>
            </w:pPr>
            <w:r w:rsidRPr="00C70C78">
              <w:rPr>
                <w:rFonts w:eastAsia="Times New Roman" w:cs="Times New Roman"/>
                <w:sz w:val="20"/>
                <w:szCs w:val="20"/>
              </w:rPr>
              <w:t>choose, demonstrate, dramatize, employ, illustrate, interpret, operate, schedule, sketch, solve, use, write.</w:t>
            </w:r>
          </w:p>
        </w:tc>
      </w:tr>
      <w:tr w:rsidR="00C70C78" w:rsidRPr="00C70C78" w:rsidTr="00EE6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EE6F2D">
            <w:pPr>
              <w:rPr>
                <w:rFonts w:eastAsia="Times New Roman" w:cs="Times New Roman"/>
                <w:sz w:val="20"/>
                <w:szCs w:val="20"/>
              </w:rPr>
            </w:pPr>
            <w:r w:rsidRPr="00C70C78">
              <w:rPr>
                <w:rFonts w:eastAsia="Times New Roman" w:cs="Times New Roman"/>
                <w:b/>
                <w:bCs/>
                <w:sz w:val="20"/>
                <w:szCs w:val="20"/>
              </w:rPr>
              <w:t>Analyzing</w:t>
            </w:r>
            <w:r w:rsidRPr="00C70C78">
              <w:rPr>
                <w:rFonts w:eastAsia="Times New Roman" w:cs="Times New Roman"/>
                <w:sz w:val="20"/>
                <w:szCs w:val="20"/>
              </w:rPr>
              <w:t>: can the student distinguish between the different parts?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C70C78">
            <w:pPr>
              <w:jc w:val="center"/>
              <w:rPr>
                <w:rFonts w:eastAsia="Times New Roman" w:cs="Times New Roman"/>
                <w:sz w:val="20"/>
                <w:szCs w:val="20"/>
              </w:rPr>
            </w:pPr>
            <w:r w:rsidRPr="00C70C78">
              <w:rPr>
                <w:rFonts w:eastAsia="Times New Roman" w:cs="Times New Roman"/>
                <w:sz w:val="20"/>
                <w:szCs w:val="20"/>
              </w:rPr>
              <w:t>appraise, compare, contrast, criticize, differentiate, discriminate, distinguish, examine, experiment, question, test.</w:t>
            </w:r>
          </w:p>
        </w:tc>
      </w:tr>
      <w:tr w:rsidR="00C70C78" w:rsidRPr="00C70C78" w:rsidTr="00EE6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EE6F2D">
            <w:pPr>
              <w:rPr>
                <w:rFonts w:eastAsia="Times New Roman" w:cs="Times New Roman"/>
                <w:sz w:val="20"/>
                <w:szCs w:val="20"/>
              </w:rPr>
            </w:pPr>
            <w:r w:rsidRPr="00C70C78">
              <w:rPr>
                <w:rFonts w:eastAsia="Times New Roman" w:cs="Times New Roman"/>
                <w:b/>
                <w:bCs/>
                <w:sz w:val="20"/>
                <w:szCs w:val="20"/>
              </w:rPr>
              <w:t>Evaluating</w:t>
            </w:r>
            <w:r w:rsidRPr="00C70C78">
              <w:rPr>
                <w:rFonts w:eastAsia="Times New Roman" w:cs="Times New Roman"/>
                <w:sz w:val="20"/>
                <w:szCs w:val="20"/>
              </w:rPr>
              <w:t>: can the student justify a stand or decision?</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C70C78">
            <w:pPr>
              <w:jc w:val="center"/>
              <w:rPr>
                <w:rFonts w:eastAsia="Times New Roman" w:cs="Times New Roman"/>
                <w:sz w:val="20"/>
                <w:szCs w:val="20"/>
              </w:rPr>
            </w:pPr>
            <w:r w:rsidRPr="00C70C78">
              <w:rPr>
                <w:rFonts w:eastAsia="Times New Roman" w:cs="Times New Roman"/>
                <w:sz w:val="20"/>
                <w:szCs w:val="20"/>
              </w:rPr>
              <w:t>appraise, argue, defend, judge, select, support, value, evaluate</w:t>
            </w:r>
          </w:p>
        </w:tc>
      </w:tr>
      <w:tr w:rsidR="00C70C78" w:rsidRPr="00C70C78" w:rsidTr="00EE6F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EE6F2D">
            <w:pPr>
              <w:rPr>
                <w:rFonts w:eastAsia="Times New Roman" w:cs="Times New Roman"/>
                <w:sz w:val="20"/>
                <w:szCs w:val="20"/>
              </w:rPr>
            </w:pPr>
            <w:r w:rsidRPr="00C70C78">
              <w:rPr>
                <w:rFonts w:eastAsia="Times New Roman" w:cs="Times New Roman"/>
                <w:b/>
                <w:bCs/>
                <w:sz w:val="20"/>
                <w:szCs w:val="20"/>
              </w:rPr>
              <w:t>Creating</w:t>
            </w:r>
            <w:r w:rsidRPr="00C70C78">
              <w:rPr>
                <w:rFonts w:eastAsia="Times New Roman" w:cs="Times New Roman"/>
                <w:sz w:val="20"/>
                <w:szCs w:val="20"/>
              </w:rPr>
              <w:t>: can the student create new product or point of view?</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70C78" w:rsidRPr="00C70C78" w:rsidRDefault="00C70C78" w:rsidP="00C70C78">
            <w:pPr>
              <w:jc w:val="center"/>
              <w:rPr>
                <w:rFonts w:eastAsia="Times New Roman" w:cs="Times New Roman"/>
                <w:sz w:val="20"/>
                <w:szCs w:val="20"/>
              </w:rPr>
            </w:pPr>
            <w:r w:rsidRPr="00C70C78">
              <w:rPr>
                <w:rFonts w:eastAsia="Times New Roman" w:cs="Times New Roman"/>
                <w:sz w:val="20"/>
                <w:szCs w:val="20"/>
              </w:rPr>
              <w:t>assemble, construct, create, design, develop, formulate, write.</w:t>
            </w:r>
          </w:p>
        </w:tc>
      </w:tr>
    </w:tbl>
    <w:p w:rsidR="00B51600" w:rsidRDefault="00B51600" w:rsidP="001C26BA">
      <w:pPr>
        <w:spacing w:after="0" w:line="240" w:lineRule="auto"/>
      </w:pPr>
    </w:p>
    <w:sectPr w:rsidR="00B51600" w:rsidSect="001C26BA">
      <w:headerReference w:type="default" r:id="rId12"/>
      <w:footerReference w:type="even" r:id="rId13"/>
      <w:footerReference w:type="default" r:id="rId14"/>
      <w:pgSz w:w="12240" w:h="15840"/>
      <w:pgMar w:top="1440" w:right="1080" w:bottom="1440" w:left="108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061" w:rsidRDefault="00A67061">
      <w:pPr>
        <w:spacing w:after="0" w:line="240" w:lineRule="auto"/>
      </w:pPr>
      <w:r>
        <w:separator/>
      </w:r>
    </w:p>
  </w:endnote>
  <w:endnote w:type="continuationSeparator" w:id="0">
    <w:p w:rsidR="00A67061" w:rsidRDefault="00A6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600" w:rsidRDefault="00B51600">
    <w:pPr>
      <w:jc w:val="right"/>
    </w:pPr>
  </w:p>
  <w:p w:rsidR="00B51600" w:rsidRDefault="001C26BA">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B51600" w:rsidRDefault="001C26BA">
    <w:pPr>
      <w:jc w:val="right"/>
    </w:pPr>
    <w:r>
      <w:rPr>
        <w:noProof/>
      </w:rPr>
      <mc:AlternateContent>
        <mc:Choice Requires="wpg">
          <w:drawing>
            <wp:inline distT="0" distB="0" distL="0" distR="0" wp14:editId="104A847E">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938DD2"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B51600" w:rsidRDefault="00B51600">
    <w:pPr>
      <w:pStyle w:val="NoSpacing"/>
      <w:rPr>
        <w:sz w:val="2"/>
        <w:szCs w:val="2"/>
      </w:rPr>
    </w:pPr>
  </w:p>
  <w:p w:rsidR="00B51600" w:rsidRDefault="00B51600"/>
  <w:p w:rsidR="00B51600" w:rsidRDefault="00B51600"/>
  <w:p w:rsidR="00B51600" w:rsidRDefault="00B516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600" w:rsidRDefault="001C26BA">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5F5489">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061" w:rsidRDefault="00A67061">
      <w:pPr>
        <w:spacing w:after="0" w:line="240" w:lineRule="auto"/>
      </w:pPr>
      <w:r>
        <w:separator/>
      </w:r>
    </w:p>
  </w:footnote>
  <w:footnote w:type="continuationSeparator" w:id="0">
    <w:p w:rsidR="00A67061" w:rsidRDefault="00A67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6076B4" w:themeColor="accent1"/>
      </w:rPr>
      <w:alias w:val="Title"/>
      <w:id w:val="-1404678497"/>
      <w:dataBinding w:prefixMappings="xmlns:ns0='http://schemas.openxmlformats.org/package/2006/metadata/core-properties' xmlns:ns1='http://purl.org/dc/elements/1.1/'" w:xpath="/ns0:coreProperties[1]/ns1:title[1]" w:storeItemID="{6C3C8BC8-F283-45AE-878A-BAB7291924A1}"/>
      <w:text/>
    </w:sdtPr>
    <w:sdtEndPr/>
    <w:sdtContent>
      <w:p w:rsidR="00B51600" w:rsidRDefault="00A67061">
        <w:pPr>
          <w:spacing w:after="0"/>
          <w:jc w:val="center"/>
          <w:rPr>
            <w:color w:val="E4E9EF" w:themeColor="background2"/>
          </w:rPr>
        </w:pPr>
        <w:r>
          <w:rPr>
            <w:color w:val="6076B4" w:themeColor="accent1"/>
          </w:rPr>
          <w:t>Creating a CCS Syllabus</w:t>
        </w:r>
      </w:p>
    </w:sdtContent>
  </w:sdt>
  <w:p w:rsidR="00B51600" w:rsidRDefault="001C26BA">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318C"/>
    <w:multiLevelType w:val="hybridMultilevel"/>
    <w:tmpl w:val="6D8CFCC2"/>
    <w:lvl w:ilvl="0" w:tplc="8FB8EAC0">
      <w:start w:val="1"/>
      <w:numFmt w:val="upperRoman"/>
      <w:lvlText w:val="%1."/>
      <w:lvlJc w:val="left"/>
      <w:pPr>
        <w:ind w:left="1080" w:hanging="720"/>
      </w:pPr>
      <w:rPr>
        <w:rFonts w:asciiTheme="minorHAnsi" w:eastAsiaTheme="minorEastAsia" w:hAnsiTheme="minorHAnsi" w:cstheme="minorBidi"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33E2A"/>
    <w:multiLevelType w:val="hybridMultilevel"/>
    <w:tmpl w:val="C5223F92"/>
    <w:lvl w:ilvl="0" w:tplc="623635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44711A"/>
    <w:multiLevelType w:val="hybridMultilevel"/>
    <w:tmpl w:val="7F1CE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72872"/>
    <w:multiLevelType w:val="hybridMultilevel"/>
    <w:tmpl w:val="C328809A"/>
    <w:lvl w:ilvl="0" w:tplc="5B38C8F4">
      <w:start w:val="1"/>
      <w:numFmt w:val="decimal"/>
      <w:lvlText w:val="%1."/>
      <w:lvlJc w:val="left"/>
      <w:pPr>
        <w:ind w:left="720" w:hanging="360"/>
      </w:pPr>
      <w:rPr>
        <w:rFonts w:asciiTheme="minorHAnsi" w:eastAsiaTheme="minorEastAsia" w:hAnsiTheme="minorHAnsi" w:cstheme="minorBidi"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4656A"/>
    <w:multiLevelType w:val="hybridMultilevel"/>
    <w:tmpl w:val="C464AE4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812E2C"/>
    <w:multiLevelType w:val="hybridMultilevel"/>
    <w:tmpl w:val="15E429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C550C7"/>
    <w:multiLevelType w:val="hybridMultilevel"/>
    <w:tmpl w:val="313084E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7E52BA"/>
    <w:multiLevelType w:val="hybridMultilevel"/>
    <w:tmpl w:val="6BE817E6"/>
    <w:lvl w:ilvl="0" w:tplc="556222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7"/>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markup="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1"/>
    <w:rsid w:val="000E65D2"/>
    <w:rsid w:val="0019477B"/>
    <w:rsid w:val="00195EEF"/>
    <w:rsid w:val="001C26BA"/>
    <w:rsid w:val="001E43F8"/>
    <w:rsid w:val="002E73A9"/>
    <w:rsid w:val="005F5489"/>
    <w:rsid w:val="006D243C"/>
    <w:rsid w:val="00724E9E"/>
    <w:rsid w:val="00726E66"/>
    <w:rsid w:val="007921D6"/>
    <w:rsid w:val="00861DCD"/>
    <w:rsid w:val="009F10C8"/>
    <w:rsid w:val="00A67061"/>
    <w:rsid w:val="00AA7E5F"/>
    <w:rsid w:val="00AB6C32"/>
    <w:rsid w:val="00AD65EA"/>
    <w:rsid w:val="00B51600"/>
    <w:rsid w:val="00C70C78"/>
    <w:rsid w:val="00D01CD4"/>
    <w:rsid w:val="00D33F9F"/>
    <w:rsid w:val="00D92274"/>
    <w:rsid w:val="00E46649"/>
    <w:rsid w:val="00EF32F6"/>
    <w:rsid w:val="00F10F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7EC08C7-80A5-4B7F-86F1-30A1DCDB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atson\AppData\Roaming\Microsoft\Templates\Report%20(Executiv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7084AAB1DF497795283D22395A13DC"/>
        <w:category>
          <w:name w:val="General"/>
          <w:gallery w:val="placeholder"/>
        </w:category>
        <w:types>
          <w:type w:val="bbPlcHdr"/>
        </w:types>
        <w:behaviors>
          <w:behavior w:val="content"/>
        </w:behaviors>
        <w:guid w:val="{A05C9580-1CAE-41D7-8E64-F397FD1AE7A3}"/>
      </w:docPartPr>
      <w:docPartBody>
        <w:p w:rsidR="000D25B8" w:rsidRDefault="006D78BA">
          <w:pPr>
            <w:pStyle w:val="9D7084AAB1DF497795283D22395A13DC"/>
          </w:pPr>
          <w:r>
            <w:rPr>
              <w:rFonts w:asciiTheme="majorHAnsi" w:eastAsiaTheme="majorEastAsia" w:hAnsiTheme="majorHAnsi" w:cstheme="majorBidi"/>
              <w:sz w:val="80"/>
              <w:szCs w:val="80"/>
            </w:rPr>
            <w:t>[Type the document title]</w:t>
          </w:r>
        </w:p>
      </w:docPartBody>
    </w:docPart>
    <w:docPart>
      <w:docPartPr>
        <w:name w:val="A12F20C70B63430DB15520DAB3203059"/>
        <w:category>
          <w:name w:val="General"/>
          <w:gallery w:val="placeholder"/>
        </w:category>
        <w:types>
          <w:type w:val="bbPlcHdr"/>
        </w:types>
        <w:behaviors>
          <w:behavior w:val="content"/>
        </w:behaviors>
        <w:guid w:val="{FEB4FFB7-EEFE-4F5D-8FC5-CEA95A48A0CE}"/>
      </w:docPartPr>
      <w:docPartBody>
        <w:p w:rsidR="000D25B8" w:rsidRDefault="006D78BA">
          <w:pPr>
            <w:pStyle w:val="A12F20C70B63430DB15520DAB3203059"/>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BA"/>
    <w:rsid w:val="000D25B8"/>
    <w:rsid w:val="006D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5B9BD5" w:themeColor="accent1"/>
      <w:sz w:val="32"/>
      <w:szCs w:val="32"/>
      <w:lang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lang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7084AAB1DF497795283D22395A13DC">
    <w:name w:val="9D7084AAB1DF497795283D22395A13DC"/>
  </w:style>
  <w:style w:type="paragraph" w:customStyle="1" w:styleId="A12F20C70B63430DB15520DAB3203059">
    <w:name w:val="A12F20C70B63430DB15520DAB3203059"/>
  </w:style>
  <w:style w:type="paragraph" w:customStyle="1" w:styleId="430D2217E0BD4424BA7481B104B29ED6">
    <w:name w:val="430D2217E0BD4424BA7481B104B29ED6"/>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5B9BD5" w:themeColor="accent1"/>
      <w:sz w:val="32"/>
      <w:szCs w:val="32"/>
      <w:lang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44546A" w:themeColor="text2"/>
      <w:sz w:val="28"/>
      <w:szCs w:val="26"/>
      <w:lang w:eastAsia="ja-JP"/>
    </w:rPr>
  </w:style>
  <w:style w:type="character" w:customStyle="1" w:styleId="Heading3Char">
    <w:name w:val="Heading 3 Char"/>
    <w:basedOn w:val="DefaultParagraphFont"/>
    <w:link w:val="Heading3"/>
    <w:uiPriority w:val="9"/>
    <w:rPr>
      <w:rFonts w:eastAsiaTheme="majorEastAsia" w:cstheme="majorBidi"/>
      <w:b/>
      <w:bCs/>
      <w:caps/>
      <w:color w:val="44546A" w:themeColor="text2"/>
    </w:rPr>
  </w:style>
  <w:style w:type="paragraph" w:customStyle="1" w:styleId="076825C260A247458A055DF98975FAE2">
    <w:name w:val="076825C260A247458A055DF98975FAE2"/>
  </w:style>
  <w:style w:type="paragraph" w:customStyle="1" w:styleId="40E87539342A4BD588E0AAE6ED439253">
    <w:name w:val="40E87539342A4BD588E0AAE6ED439253"/>
    <w:rsid w:val="006D78BA"/>
  </w:style>
  <w:style w:type="paragraph" w:customStyle="1" w:styleId="6796EC7B9B824EC08A3FC7847B54B1A1">
    <w:name w:val="6796EC7B9B824EC08A3FC7847B54B1A1"/>
    <w:rsid w:val="006D7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F606264C-A961-4992-9856-20731D67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(Executive design)</Template>
  <TotalTime>0</TotalTime>
  <Pages>4</Pages>
  <Words>1111</Words>
  <Characters>6334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Creating a CCS Syllabus</vt:lpstr>
    </vt:vector>
  </TitlesOfParts>
  <Company/>
  <LinksUpToDate>false</LinksUpToDate>
  <CharactersWithSpaces>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CCS Syllabus</dc:title>
  <dc:subject>Last Revised: April 14, 2016</dc:subject>
  <dc:creator>Ashlei Watson</dc:creator>
  <cp:keywords/>
  <cp:lastModifiedBy>Ashlei Watson</cp:lastModifiedBy>
  <cp:revision>2</cp:revision>
  <cp:lastPrinted>2015-10-21T15:00:00Z</cp:lastPrinted>
  <dcterms:created xsi:type="dcterms:W3CDTF">2016-04-18T14:11:00Z</dcterms:created>
  <dcterms:modified xsi:type="dcterms:W3CDTF">2016-04-18T14:11:00Z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